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53" w:rsidRDefault="00D26753" w:rsidP="00D26753">
      <w:pPr>
        <w:pStyle w:val="Default"/>
      </w:pPr>
    </w:p>
    <w:p w:rsidR="00D26753" w:rsidRDefault="00D26753" w:rsidP="00D26753">
      <w:pPr>
        <w:pStyle w:val="Default"/>
        <w:rPr>
          <w:b/>
        </w:rPr>
      </w:pPr>
    </w:p>
    <w:p w:rsidR="00946B90" w:rsidRDefault="00946B90" w:rsidP="00104B87">
      <w:pPr>
        <w:spacing w:after="0" w:line="300" w:lineRule="auto"/>
      </w:pPr>
    </w:p>
    <w:p w:rsidR="00832FC6" w:rsidRPr="00832FC6" w:rsidRDefault="00832FC6" w:rsidP="00832FC6">
      <w:pPr>
        <w:autoSpaceDE w:val="0"/>
        <w:autoSpaceDN w:val="0"/>
        <w:adjustRightInd w:val="0"/>
        <w:spacing w:after="0" w:line="240" w:lineRule="auto"/>
        <w:rPr>
          <w:rFonts w:ascii="Arial" w:hAnsi="Arial" w:cs="Arial"/>
          <w:color w:val="000000"/>
          <w:sz w:val="24"/>
          <w:szCs w:val="24"/>
        </w:rPr>
      </w:pPr>
    </w:p>
    <w:p w:rsidR="00643017" w:rsidRPr="00643017" w:rsidRDefault="00643017" w:rsidP="00832FC6">
      <w:pPr>
        <w:autoSpaceDE w:val="0"/>
        <w:autoSpaceDN w:val="0"/>
        <w:adjustRightInd w:val="0"/>
        <w:spacing w:after="149" w:line="300" w:lineRule="auto"/>
        <w:rPr>
          <w:rFonts w:ascii="Arial" w:hAnsi="Arial" w:cs="Arial"/>
          <w:b/>
          <w:bCs/>
          <w:color w:val="000000"/>
          <w:sz w:val="36"/>
          <w:szCs w:val="36"/>
        </w:rPr>
      </w:pPr>
      <w:r w:rsidRPr="00643017">
        <w:rPr>
          <w:rFonts w:ascii="Arial" w:hAnsi="Arial" w:cs="Arial"/>
          <w:b/>
          <w:bCs/>
          <w:sz w:val="36"/>
          <w:szCs w:val="36"/>
        </w:rPr>
        <w:t>Attraktive Finanzierung für Wäschereitechnik und Gewerbegeschirrspüler von Miele</w:t>
      </w:r>
    </w:p>
    <w:p w:rsidR="00832FC6" w:rsidRPr="00832FC6" w:rsidRDefault="00832FC6" w:rsidP="00832FC6">
      <w:pPr>
        <w:autoSpaceDE w:val="0"/>
        <w:autoSpaceDN w:val="0"/>
        <w:adjustRightInd w:val="0"/>
        <w:spacing w:after="149" w:line="300" w:lineRule="auto"/>
        <w:rPr>
          <w:rFonts w:ascii="Arial" w:hAnsi="Arial" w:cs="Arial"/>
          <w:color w:val="000000"/>
          <w:sz w:val="23"/>
          <w:szCs w:val="23"/>
        </w:rPr>
      </w:pPr>
      <w:r>
        <w:rPr>
          <w:rFonts w:ascii="Wingdings 3" w:hAnsi="Wingdings 3" w:cs="Wingdings 3"/>
          <w:color w:val="000000"/>
          <w:sz w:val="23"/>
          <w:szCs w:val="23"/>
        </w:rPr>
        <w:br/>
      </w:r>
      <w:r w:rsidR="00643017" w:rsidRPr="00832FC6">
        <w:rPr>
          <w:rFonts w:ascii="Wingdings 3" w:hAnsi="Wingdings 3" w:cs="Wingdings 3"/>
          <w:color w:val="000000"/>
          <w:sz w:val="23"/>
          <w:szCs w:val="23"/>
        </w:rPr>
        <w:t></w:t>
      </w:r>
      <w:r w:rsidR="00643017" w:rsidRPr="00832FC6">
        <w:rPr>
          <w:rFonts w:ascii="Arial" w:hAnsi="Arial" w:cs="Arial"/>
          <w:color w:val="000000"/>
          <w:sz w:val="23"/>
          <w:szCs w:val="23"/>
        </w:rPr>
        <w:t xml:space="preserve"> </w:t>
      </w:r>
      <w:r w:rsidR="00643017">
        <w:rPr>
          <w:rFonts w:ascii="Arial" w:hAnsi="Arial" w:cs="Arial"/>
          <w:color w:val="000000"/>
          <w:sz w:val="23"/>
          <w:szCs w:val="23"/>
        </w:rPr>
        <w:t xml:space="preserve">   Mehr Flexibilität bei der Investition in modernste Technik</w:t>
      </w:r>
    </w:p>
    <w:p w:rsidR="00832FC6" w:rsidRPr="00832FC6" w:rsidRDefault="00832FC6" w:rsidP="00643017">
      <w:pPr>
        <w:autoSpaceDE w:val="0"/>
        <w:autoSpaceDN w:val="0"/>
        <w:adjustRightInd w:val="0"/>
        <w:spacing w:after="0" w:line="300" w:lineRule="auto"/>
        <w:rPr>
          <w:rFonts w:ascii="Arial" w:hAnsi="Arial" w:cs="Arial"/>
          <w:color w:val="000000"/>
          <w:sz w:val="23"/>
          <w:szCs w:val="23"/>
        </w:rPr>
      </w:pPr>
      <w:r w:rsidRPr="00832FC6">
        <w:rPr>
          <w:rFonts w:ascii="Wingdings 3" w:hAnsi="Wingdings 3" w:cs="Wingdings 3"/>
          <w:color w:val="000000"/>
          <w:sz w:val="23"/>
          <w:szCs w:val="23"/>
        </w:rPr>
        <w:t></w:t>
      </w:r>
      <w:r w:rsidR="00643017">
        <w:rPr>
          <w:rFonts w:ascii="Wingdings 3" w:hAnsi="Wingdings 3" w:cs="Wingdings 3"/>
          <w:color w:val="000000"/>
          <w:sz w:val="23"/>
          <w:szCs w:val="23"/>
        </w:rPr>
        <w:t></w:t>
      </w:r>
      <w:r w:rsidR="00643017">
        <w:rPr>
          <w:rFonts w:ascii="Arial" w:hAnsi="Arial" w:cs="Arial"/>
          <w:color w:val="000000"/>
          <w:sz w:val="23"/>
          <w:szCs w:val="23"/>
        </w:rPr>
        <w:t>Erste Rate im sechsten Monat nach Inbetriebnahme</w:t>
      </w:r>
      <w:r w:rsidRPr="00832FC6">
        <w:rPr>
          <w:rFonts w:ascii="Arial" w:hAnsi="Arial" w:cs="Arial"/>
          <w:color w:val="000000"/>
          <w:sz w:val="23"/>
          <w:szCs w:val="23"/>
        </w:rPr>
        <w:t xml:space="preserve"> </w:t>
      </w:r>
    </w:p>
    <w:p w:rsidR="00832FC6" w:rsidRPr="00832FC6" w:rsidRDefault="00832FC6" w:rsidP="00832FC6">
      <w:pPr>
        <w:autoSpaceDE w:val="0"/>
        <w:autoSpaceDN w:val="0"/>
        <w:adjustRightInd w:val="0"/>
        <w:spacing w:after="0" w:line="300" w:lineRule="auto"/>
        <w:rPr>
          <w:rFonts w:ascii="Arial" w:hAnsi="Arial" w:cs="Arial"/>
          <w:color w:val="000000"/>
          <w:sz w:val="23"/>
          <w:szCs w:val="23"/>
        </w:rPr>
      </w:pPr>
    </w:p>
    <w:p w:rsidR="00643017" w:rsidRPr="00D90400" w:rsidRDefault="00832FC6" w:rsidP="00643017">
      <w:pPr>
        <w:pStyle w:val="Textkrper"/>
        <w:spacing w:before="1" w:line="300" w:lineRule="auto"/>
        <w:ind w:right="312"/>
        <w:jc w:val="left"/>
        <w:rPr>
          <w:rFonts w:ascii="Arial" w:hAnsi="Arial" w:cs="Arial"/>
          <w:lang w:val="de-AT"/>
        </w:rPr>
      </w:pPr>
      <w:r>
        <w:rPr>
          <w:rFonts w:ascii="Arial" w:hAnsi="Arial" w:cs="Arial"/>
          <w:b/>
          <w:bCs/>
          <w:color w:val="000000"/>
        </w:rPr>
        <w:t>Wals</w:t>
      </w:r>
      <w:r w:rsidRPr="00832FC6">
        <w:rPr>
          <w:rFonts w:ascii="Arial" w:hAnsi="Arial" w:cs="Arial"/>
          <w:b/>
          <w:bCs/>
          <w:color w:val="000000"/>
        </w:rPr>
        <w:t xml:space="preserve">, </w:t>
      </w:r>
      <w:r w:rsidR="00643017">
        <w:rPr>
          <w:rFonts w:ascii="Arial" w:hAnsi="Arial" w:cs="Arial"/>
          <w:b/>
          <w:bCs/>
          <w:color w:val="000000"/>
        </w:rPr>
        <w:t>2</w:t>
      </w:r>
      <w:r w:rsidR="00FE3E54">
        <w:rPr>
          <w:rFonts w:ascii="Arial" w:hAnsi="Arial" w:cs="Arial"/>
          <w:b/>
          <w:bCs/>
          <w:color w:val="000000"/>
        </w:rPr>
        <w:t>3</w:t>
      </w:r>
      <w:r w:rsidRPr="00832FC6">
        <w:rPr>
          <w:rFonts w:ascii="Arial" w:hAnsi="Arial" w:cs="Arial"/>
          <w:b/>
          <w:bCs/>
          <w:color w:val="000000"/>
        </w:rPr>
        <w:t xml:space="preserve">. </w:t>
      </w:r>
      <w:r w:rsidR="00643017">
        <w:rPr>
          <w:rFonts w:ascii="Arial" w:hAnsi="Arial" w:cs="Arial"/>
          <w:b/>
          <w:bCs/>
          <w:color w:val="000000"/>
        </w:rPr>
        <w:t>Juni</w:t>
      </w:r>
      <w:r w:rsidRPr="00832FC6">
        <w:rPr>
          <w:rFonts w:ascii="Arial" w:hAnsi="Arial" w:cs="Arial"/>
          <w:b/>
          <w:bCs/>
          <w:color w:val="000000"/>
        </w:rPr>
        <w:t xml:space="preserve"> 2020. – </w:t>
      </w:r>
      <w:r w:rsidR="00643017" w:rsidRPr="00D90400">
        <w:rPr>
          <w:rFonts w:ascii="Arial" w:hAnsi="Arial" w:cs="Arial"/>
          <w:lang w:val="de-AT"/>
        </w:rPr>
        <w:t>Mit neuen Finanzierungsmodellen erleichtert Miele seinen Gewerbekunden die Investition in modernste Technik. Bei dem Modell „Ratenverzögerung“ wird die erste Miet- oder Leasingrate erst dann fällig, wenn ein neues Gerät schon 5 Monate läuft – einen beachtlichen Teil seiner Anschaffungskosten also wieder eingespielt hat. Diese liquiditätsschonende Option gilt für alle Waschmaschinen, Trockner, Mangeln, Tank- und Frischwasserspüler aus dem aktuellen Programm von Miele Professional. Auch Zubehör wie Sockel, Körbe und Einsätze lassen sich auf diese Weise finanzieren. Die Verträge haben eine feste Laufzeit von wahlweise 36 oder 48 Monaten.</w:t>
      </w:r>
    </w:p>
    <w:p w:rsidR="00643017" w:rsidRPr="00D90400" w:rsidRDefault="00643017" w:rsidP="00643017">
      <w:pPr>
        <w:pStyle w:val="Textkrper"/>
        <w:spacing w:line="300" w:lineRule="auto"/>
        <w:jc w:val="left"/>
        <w:rPr>
          <w:rFonts w:ascii="Arial" w:hAnsi="Arial" w:cs="Arial"/>
          <w:lang w:val="de-AT"/>
        </w:rPr>
      </w:pPr>
    </w:p>
    <w:p w:rsidR="00643017" w:rsidRPr="00D90400" w:rsidRDefault="00643017" w:rsidP="00643017">
      <w:pPr>
        <w:pStyle w:val="Textkrper"/>
        <w:spacing w:before="1" w:line="300" w:lineRule="auto"/>
        <w:ind w:right="99"/>
        <w:jc w:val="left"/>
        <w:rPr>
          <w:rFonts w:ascii="Arial" w:hAnsi="Arial" w:cs="Arial"/>
          <w:lang w:val="de-AT"/>
        </w:rPr>
      </w:pPr>
      <w:r w:rsidRPr="00D90400">
        <w:rPr>
          <w:rFonts w:ascii="Arial" w:hAnsi="Arial" w:cs="Arial"/>
          <w:lang w:val="de-AT"/>
        </w:rPr>
        <w:t>Auch bei dem neuen Konzept kann der Kunde in bewährter Weise entscheiden, ob er Wäscherei- oder Spülmaschinen mietet – und damit verbunden den vollständigen Service von Miele Professional in Anspruch nehmen möchte. Dieser umfasst neben dem kostenlosen Austausch von Ersatzteilen auch die jährliche Prüfung nach der Betriebssicherheitsverordnung DGUV 100-500. Wer auf das Service-Paket verzichtet, wählt stattdessen die Finanzierung per Leasing.</w:t>
      </w:r>
    </w:p>
    <w:p w:rsidR="00643017" w:rsidRPr="00D90400" w:rsidRDefault="00643017" w:rsidP="00643017">
      <w:pPr>
        <w:pStyle w:val="Textkrper"/>
        <w:spacing w:line="300" w:lineRule="auto"/>
        <w:jc w:val="left"/>
        <w:rPr>
          <w:rFonts w:ascii="Arial" w:hAnsi="Arial" w:cs="Arial"/>
          <w:lang w:val="de-AT"/>
        </w:rPr>
      </w:pPr>
    </w:p>
    <w:p w:rsidR="00643017" w:rsidRPr="00D90400" w:rsidRDefault="00643017" w:rsidP="00643017">
      <w:pPr>
        <w:pStyle w:val="Textkrper"/>
        <w:spacing w:before="1" w:after="240" w:line="300" w:lineRule="auto"/>
        <w:ind w:right="226"/>
        <w:jc w:val="left"/>
        <w:rPr>
          <w:rFonts w:ascii="Arial" w:hAnsi="Arial" w:cs="Arial"/>
          <w:lang w:val="de-AT"/>
        </w:rPr>
      </w:pPr>
      <w:r w:rsidRPr="00D90400">
        <w:rPr>
          <w:rFonts w:ascii="Arial" w:hAnsi="Arial" w:cs="Arial"/>
          <w:lang w:val="de-AT"/>
        </w:rPr>
        <w:t>Darüber hinaus bietet Miele weiterhin Miet- und Leasingverträge mit Ratenzahlung direkt ab Vertragsbeginn an sowie klassische Mietverträge mit flexiblen Kündigungsmöglichkeiten.</w:t>
      </w:r>
    </w:p>
    <w:p w:rsidR="00643017" w:rsidRPr="00D90400" w:rsidRDefault="00643017" w:rsidP="00643017">
      <w:pPr>
        <w:pStyle w:val="Textkrper"/>
        <w:spacing w:before="1" w:line="300" w:lineRule="auto"/>
        <w:ind w:right="226"/>
        <w:jc w:val="left"/>
        <w:rPr>
          <w:rFonts w:ascii="Arial" w:hAnsi="Arial" w:cs="Arial"/>
          <w:lang w:val="de-AT"/>
        </w:rPr>
      </w:pPr>
      <w:r w:rsidRPr="00D90400">
        <w:rPr>
          <w:rFonts w:ascii="Arial" w:hAnsi="Arial" w:cs="Arial"/>
          <w:lang w:val="de-AT"/>
        </w:rPr>
        <w:t xml:space="preserve">Auch bei Kauf bietet Miele Professional verschiedene und attraktive Finanzierungsmöglichkeiten, wie z.B. die Saisonfinanzierung (1/3 nach 6 Monaten, 1/3 nach 12 Monaten, 1/3  nach 18 Monaten nach Kauf), uvm. </w:t>
      </w:r>
    </w:p>
    <w:p w:rsidR="00643017" w:rsidRPr="00D90400" w:rsidRDefault="00643017" w:rsidP="00643017">
      <w:pPr>
        <w:pStyle w:val="Textkrper"/>
        <w:spacing w:line="300" w:lineRule="auto"/>
        <w:jc w:val="left"/>
        <w:rPr>
          <w:rFonts w:ascii="Arial" w:hAnsi="Arial" w:cs="Arial"/>
          <w:lang w:val="de-AT"/>
        </w:rPr>
      </w:pPr>
    </w:p>
    <w:p w:rsidR="00643017" w:rsidRPr="00D90400" w:rsidRDefault="00643017" w:rsidP="00643017">
      <w:pPr>
        <w:pStyle w:val="Textkrper"/>
        <w:spacing w:before="1" w:line="300" w:lineRule="auto"/>
        <w:jc w:val="left"/>
        <w:rPr>
          <w:rFonts w:ascii="Arial" w:hAnsi="Arial" w:cs="Arial"/>
          <w:lang w:val="de-AT"/>
        </w:rPr>
      </w:pPr>
      <w:r w:rsidRPr="00D90400">
        <w:rPr>
          <w:rFonts w:ascii="Arial" w:hAnsi="Arial" w:cs="Arial"/>
          <w:lang w:val="de-AT"/>
        </w:rPr>
        <w:t xml:space="preserve">Weitere Informationen: </w:t>
      </w:r>
      <w:hyperlink r:id="rId8" w:history="1">
        <w:r w:rsidRPr="00D90400">
          <w:rPr>
            <w:rStyle w:val="Hyperlink"/>
            <w:rFonts w:ascii="Arial" w:hAnsi="Arial" w:cs="Arial"/>
            <w:lang w:val="de-AT"/>
          </w:rPr>
          <w:t>www.miele.at/pro/finanzierung</w:t>
        </w:r>
      </w:hyperlink>
    </w:p>
    <w:p w:rsidR="00643017" w:rsidRPr="00643017" w:rsidRDefault="00643017" w:rsidP="00643017">
      <w:pPr>
        <w:pStyle w:val="Textkrper"/>
        <w:spacing w:line="300" w:lineRule="auto"/>
        <w:rPr>
          <w:rFonts w:ascii="Arial" w:hAnsi="Arial" w:cs="Arial"/>
          <w:sz w:val="22"/>
          <w:szCs w:val="22"/>
          <w:lang w:val="en-US"/>
        </w:rPr>
      </w:pPr>
    </w:p>
    <w:p w:rsidR="00643017" w:rsidRPr="00643017" w:rsidRDefault="00643017" w:rsidP="00643017">
      <w:pPr>
        <w:spacing w:line="300" w:lineRule="auto"/>
        <w:rPr>
          <w:rFonts w:ascii="Arial" w:hAnsi="Arial" w:cs="Arial"/>
        </w:rPr>
      </w:pPr>
    </w:p>
    <w:p w:rsidR="00832FC6" w:rsidRDefault="00832FC6" w:rsidP="00643017">
      <w:pPr>
        <w:autoSpaceDE w:val="0"/>
        <w:autoSpaceDN w:val="0"/>
        <w:adjustRightInd w:val="0"/>
        <w:spacing w:after="0" w:line="300" w:lineRule="auto"/>
        <w:rPr>
          <w:rFonts w:ascii="Arial" w:hAnsi="Arial" w:cs="Arial"/>
        </w:rPr>
      </w:pPr>
    </w:p>
    <w:p w:rsidR="00832FC6" w:rsidRPr="00832FC6" w:rsidRDefault="00832FC6" w:rsidP="00832FC6">
      <w:pPr>
        <w:autoSpaceDE w:val="0"/>
        <w:autoSpaceDN w:val="0"/>
        <w:adjustRightInd w:val="0"/>
        <w:spacing w:after="0" w:line="300" w:lineRule="auto"/>
        <w:rPr>
          <w:rFonts w:ascii="Arial" w:hAnsi="Arial" w:cs="Arial"/>
        </w:rPr>
      </w:pPr>
    </w:p>
    <w:p w:rsidR="00832FC6" w:rsidRPr="00832FC6" w:rsidRDefault="00832FC6" w:rsidP="00832FC6">
      <w:pPr>
        <w:autoSpaceDE w:val="0"/>
        <w:autoSpaceDN w:val="0"/>
        <w:adjustRightInd w:val="0"/>
        <w:spacing w:after="0" w:line="300" w:lineRule="auto"/>
        <w:rPr>
          <w:rFonts w:ascii="Arial" w:hAnsi="Arial" w:cs="Arial"/>
        </w:rPr>
      </w:pPr>
      <w:r w:rsidRPr="00832FC6">
        <w:rPr>
          <w:rFonts w:ascii="Arial" w:hAnsi="Arial" w:cs="Arial"/>
          <w:b/>
          <w:bCs/>
        </w:rPr>
        <w:lastRenderedPageBreak/>
        <w:t xml:space="preserve">Zu diesem Text gibt es </w:t>
      </w:r>
      <w:r w:rsidR="00643017">
        <w:rPr>
          <w:rFonts w:ascii="Arial" w:hAnsi="Arial" w:cs="Arial"/>
          <w:b/>
          <w:bCs/>
        </w:rPr>
        <w:t xml:space="preserve">zwei </w:t>
      </w:r>
      <w:r w:rsidRPr="00832FC6">
        <w:rPr>
          <w:rFonts w:ascii="Arial" w:hAnsi="Arial" w:cs="Arial"/>
          <w:b/>
          <w:bCs/>
        </w:rPr>
        <w:t xml:space="preserve">Fotos </w:t>
      </w:r>
    </w:p>
    <w:p w:rsidR="00832FC6" w:rsidRPr="00D47E99" w:rsidRDefault="00832FC6" w:rsidP="00832FC6">
      <w:pPr>
        <w:autoSpaceDE w:val="0"/>
        <w:autoSpaceDN w:val="0"/>
        <w:adjustRightInd w:val="0"/>
        <w:spacing w:after="0" w:line="300" w:lineRule="auto"/>
        <w:rPr>
          <w:rFonts w:ascii="Arial" w:hAnsi="Arial" w:cs="Arial"/>
          <w:b/>
          <w:bCs/>
        </w:rPr>
      </w:pPr>
      <w:r>
        <w:rPr>
          <w:rFonts w:ascii="Arial" w:hAnsi="Arial" w:cs="Arial"/>
          <w:b/>
          <w:bCs/>
        </w:rPr>
        <w:br/>
      </w:r>
      <w:r w:rsidR="00643017">
        <w:rPr>
          <w:noProof/>
        </w:rPr>
        <w:drawing>
          <wp:anchor distT="0" distB="0" distL="114300" distR="114300" simplePos="0" relativeHeight="251658240" behindDoc="0" locked="0" layoutInCell="1" allowOverlap="1" wp14:anchorId="148F4CB9">
            <wp:simplePos x="0" y="0"/>
            <wp:positionH relativeFrom="column">
              <wp:posOffset>-4445</wp:posOffset>
            </wp:positionH>
            <wp:positionV relativeFrom="paragraph">
              <wp:posOffset>204470</wp:posOffset>
            </wp:positionV>
            <wp:extent cx="1552575" cy="11430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52575" cy="1143000"/>
                    </a:xfrm>
                    <a:prstGeom prst="rect">
                      <a:avLst/>
                    </a:prstGeom>
                  </pic:spPr>
                </pic:pic>
              </a:graphicData>
            </a:graphic>
          </wp:anchor>
        </w:drawing>
      </w:r>
      <w:r w:rsidRPr="00832FC6">
        <w:rPr>
          <w:rFonts w:ascii="Arial" w:hAnsi="Arial" w:cs="Arial"/>
          <w:b/>
          <w:bCs/>
        </w:rPr>
        <w:t xml:space="preserve">Foto 1: </w:t>
      </w:r>
      <w:r w:rsidR="00643017" w:rsidRPr="00D47E99">
        <w:rPr>
          <w:rFonts w:ascii="Arial" w:eastAsia="Times New Roman" w:hAnsi="Arial" w:cs="Arial"/>
          <w:sz w:val="24"/>
          <w:szCs w:val="24"/>
          <w:lang w:eastAsia="de-DE"/>
        </w:rPr>
        <w:t xml:space="preserve">Rundum gut versorgt: Wer sich für einen Mietvertrag entscheidet, bekommt den Service von Miele Professional und die kostenlose Versorgung mit Ersatzteilen dazu. Bei den neuen Finanzierungskonzepten wird die erste Rate erst </w:t>
      </w:r>
      <w:r w:rsidR="00736736" w:rsidRPr="00D47E99">
        <w:rPr>
          <w:rFonts w:ascii="Arial" w:eastAsia="Times New Roman" w:hAnsi="Arial" w:cs="Arial"/>
          <w:sz w:val="24"/>
          <w:szCs w:val="24"/>
          <w:lang w:eastAsia="de-DE"/>
        </w:rPr>
        <w:t>fünf</w:t>
      </w:r>
      <w:r w:rsidR="00643017" w:rsidRPr="00D47E99">
        <w:rPr>
          <w:rFonts w:ascii="Arial" w:eastAsia="Times New Roman" w:hAnsi="Arial" w:cs="Arial"/>
          <w:sz w:val="24"/>
          <w:szCs w:val="24"/>
          <w:lang w:eastAsia="de-DE"/>
        </w:rPr>
        <w:t xml:space="preserve"> Monate nach Inbetriebnahme fällig. (Foto: Miele)</w:t>
      </w:r>
      <w:r w:rsidRPr="00D47E99">
        <w:rPr>
          <w:rFonts w:ascii="Arial" w:eastAsia="Times New Roman" w:hAnsi="Arial" w:cs="Arial"/>
          <w:sz w:val="24"/>
          <w:szCs w:val="24"/>
          <w:lang w:eastAsia="de-DE"/>
        </w:rPr>
        <w:br/>
      </w:r>
    </w:p>
    <w:p w:rsidR="00832FC6" w:rsidRPr="00D47E99" w:rsidRDefault="00832FC6" w:rsidP="00832FC6">
      <w:pPr>
        <w:autoSpaceDE w:val="0"/>
        <w:autoSpaceDN w:val="0"/>
        <w:adjustRightInd w:val="0"/>
        <w:spacing w:after="0" w:line="300" w:lineRule="auto"/>
        <w:rPr>
          <w:rFonts w:ascii="Arial" w:hAnsi="Arial" w:cs="Arial"/>
          <w:b/>
          <w:bCs/>
        </w:rPr>
      </w:pPr>
    </w:p>
    <w:p w:rsidR="00832FC6" w:rsidRPr="00D47E99" w:rsidRDefault="00832FC6" w:rsidP="00832FC6">
      <w:pPr>
        <w:autoSpaceDE w:val="0"/>
        <w:autoSpaceDN w:val="0"/>
        <w:adjustRightInd w:val="0"/>
        <w:spacing w:after="0" w:line="300" w:lineRule="auto"/>
        <w:rPr>
          <w:rFonts w:ascii="Arial" w:hAnsi="Arial" w:cs="Arial"/>
          <w:b/>
          <w:bCs/>
        </w:rPr>
      </w:pPr>
    </w:p>
    <w:p w:rsidR="00832FC6" w:rsidRPr="00D47E99" w:rsidRDefault="00643017" w:rsidP="00832FC6">
      <w:pPr>
        <w:autoSpaceDE w:val="0"/>
        <w:autoSpaceDN w:val="0"/>
        <w:adjustRightInd w:val="0"/>
        <w:spacing w:after="0" w:line="300" w:lineRule="auto"/>
        <w:rPr>
          <w:rFonts w:ascii="Arial" w:eastAsia="Times New Roman" w:hAnsi="Arial" w:cs="Arial"/>
          <w:sz w:val="24"/>
          <w:szCs w:val="24"/>
          <w:lang w:eastAsia="de-DE"/>
        </w:rPr>
      </w:pPr>
      <w:r w:rsidRPr="00D47E99">
        <w:rPr>
          <w:noProof/>
        </w:rPr>
        <w:drawing>
          <wp:anchor distT="0" distB="0" distL="114300" distR="114300" simplePos="0" relativeHeight="251659264" behindDoc="0" locked="0" layoutInCell="1" allowOverlap="1" wp14:anchorId="14BD19D8">
            <wp:simplePos x="0" y="0"/>
            <wp:positionH relativeFrom="column">
              <wp:posOffset>-4445</wp:posOffset>
            </wp:positionH>
            <wp:positionV relativeFrom="paragraph">
              <wp:posOffset>-2540</wp:posOffset>
            </wp:positionV>
            <wp:extent cx="1552575" cy="118110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52575" cy="1181100"/>
                    </a:xfrm>
                    <a:prstGeom prst="rect">
                      <a:avLst/>
                    </a:prstGeom>
                  </pic:spPr>
                </pic:pic>
              </a:graphicData>
            </a:graphic>
          </wp:anchor>
        </w:drawing>
      </w:r>
      <w:r w:rsidR="00832FC6" w:rsidRPr="00D47E99">
        <w:rPr>
          <w:rFonts w:ascii="Arial" w:hAnsi="Arial" w:cs="Arial"/>
          <w:b/>
          <w:bCs/>
        </w:rPr>
        <w:t xml:space="preserve">Foto 2: </w:t>
      </w:r>
      <w:r w:rsidRPr="00D47E99">
        <w:rPr>
          <w:rFonts w:ascii="Arial" w:eastAsia="Times New Roman" w:hAnsi="Arial" w:cs="Arial"/>
          <w:sz w:val="24"/>
          <w:szCs w:val="24"/>
          <w:lang w:eastAsia="de-DE"/>
        </w:rPr>
        <w:t>Auch Gewerbegeschirrspüler von Miele können gemietet oder geleast werden – ebenfalls zu Konditionen, die den Kunden mehr Flexibilität ermöglichen. (Foto: Miele)</w:t>
      </w:r>
    </w:p>
    <w:p w:rsidR="00832FC6" w:rsidRDefault="00832FC6" w:rsidP="00832FC6">
      <w:pPr>
        <w:spacing w:after="300" w:line="300" w:lineRule="auto"/>
        <w:rPr>
          <w:rFonts w:ascii="Arial" w:hAnsi="Arial" w:cs="Arial"/>
          <w:b/>
          <w:bCs/>
        </w:rPr>
      </w:pPr>
      <w:r>
        <w:rPr>
          <w:rFonts w:ascii="Arial" w:hAnsi="Arial" w:cs="Arial"/>
          <w:b/>
          <w:bCs/>
        </w:rPr>
        <w:br/>
      </w:r>
    </w:p>
    <w:p w:rsidR="00832FC6" w:rsidRDefault="00832FC6" w:rsidP="00832FC6">
      <w:pPr>
        <w:spacing w:after="300" w:line="300" w:lineRule="auto"/>
        <w:rPr>
          <w:rFonts w:ascii="Arial" w:hAnsi="Arial" w:cs="Arial"/>
          <w:b/>
          <w:bCs/>
        </w:rPr>
      </w:pPr>
    </w:p>
    <w:p w:rsidR="00832FC6" w:rsidRDefault="00832FC6" w:rsidP="00EF4E8C">
      <w:pPr>
        <w:rPr>
          <w:rFonts w:ascii="Arial" w:hAnsi="Arial" w:cs="Arial"/>
          <w:b/>
          <w:bCs/>
        </w:rPr>
      </w:pPr>
    </w:p>
    <w:p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11" w:history="1">
        <w:r w:rsidRPr="00883EAC">
          <w:rPr>
            <w:rStyle w:val="Hyperlink"/>
            <w:rFonts w:ascii="Arial" w:hAnsi="Arial" w:cs="Arial"/>
            <w:bCs/>
          </w:rPr>
          <w:t>petra.ummenberger@miele.</w:t>
        </w:r>
      </w:hyperlink>
      <w:r>
        <w:rPr>
          <w:rStyle w:val="Hyperlink"/>
          <w:rFonts w:ascii="Arial" w:hAnsi="Arial" w:cs="Arial"/>
          <w:bCs/>
        </w:rPr>
        <w:t>com</w:t>
      </w:r>
    </w:p>
    <w:p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3E23DF">
        <w:rPr>
          <w:rFonts w:ascii="Arial" w:hAnsi="Arial" w:cs="Arial"/>
          <w:color w:val="000000"/>
          <w:sz w:val="20"/>
          <w:szCs w:val="20"/>
        </w:rPr>
        <w:t>/Regionen</w:t>
      </w:r>
      <w:bookmarkStart w:id="0" w:name="_GoBack"/>
      <w:bookmarkEnd w:id="0"/>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rsidR="00EF4E8C" w:rsidRPr="001E7BDF" w:rsidRDefault="00EF4E8C" w:rsidP="00EF4E8C">
      <w:pPr>
        <w:rPr>
          <w:rFonts w:ascii="Arial" w:hAnsi="Arial" w:cs="Arial"/>
          <w:color w:val="000000"/>
        </w:rPr>
      </w:pPr>
    </w:p>
    <w:p w:rsidR="00E07202" w:rsidRPr="004045C6" w:rsidRDefault="00EF4E8C" w:rsidP="00643017">
      <w:pPr>
        <w:rPr>
          <w:lang w:val="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sectPr w:rsidR="00E07202" w:rsidRPr="004045C6" w:rsidSect="00C82C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altName w:val="Wingdings"/>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6" w:rsidRDefault="007367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6" w:rsidRDefault="007367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6" w:rsidRDefault="007367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6" w:rsidRDefault="007367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36" w:rsidRDefault="007367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3734F2" w:rsidP="00550189">
    <w:pPr>
      <w:pStyle w:val="Kopfzeile"/>
      <w:jc w:val="center"/>
    </w:pPr>
    <w:r>
      <w:rPr>
        <w:rFonts w:ascii="Helvetica" w:hAnsi="Helvetica"/>
        <w:noProof/>
        <w:lang w:eastAsia="de-AT"/>
      </w:rPr>
      <w:drawing>
        <wp:inline distT="0" distB="0" distL="0" distR="0" wp14:anchorId="58D9C1CB" wp14:editId="34EC7C49">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310BA"/>
    <w:rsid w:val="00042D51"/>
    <w:rsid w:val="00053635"/>
    <w:rsid w:val="00054BE8"/>
    <w:rsid w:val="00060C64"/>
    <w:rsid w:val="000631FD"/>
    <w:rsid w:val="00072D1E"/>
    <w:rsid w:val="000817ED"/>
    <w:rsid w:val="0009468F"/>
    <w:rsid w:val="000B18E7"/>
    <w:rsid w:val="000B2207"/>
    <w:rsid w:val="000C1913"/>
    <w:rsid w:val="000C5D2C"/>
    <w:rsid w:val="000E0F27"/>
    <w:rsid w:val="000E2A66"/>
    <w:rsid w:val="00100F08"/>
    <w:rsid w:val="00104B87"/>
    <w:rsid w:val="00110459"/>
    <w:rsid w:val="00126061"/>
    <w:rsid w:val="0012620C"/>
    <w:rsid w:val="001346D4"/>
    <w:rsid w:val="0014124D"/>
    <w:rsid w:val="00141EBC"/>
    <w:rsid w:val="001558CB"/>
    <w:rsid w:val="001A2042"/>
    <w:rsid w:val="001D0207"/>
    <w:rsid w:val="001D4CDD"/>
    <w:rsid w:val="001D5E35"/>
    <w:rsid w:val="00230DA6"/>
    <w:rsid w:val="00250BF4"/>
    <w:rsid w:val="002537FD"/>
    <w:rsid w:val="002834DC"/>
    <w:rsid w:val="0029169D"/>
    <w:rsid w:val="002A4D87"/>
    <w:rsid w:val="002A6DF8"/>
    <w:rsid w:val="002B5BFA"/>
    <w:rsid w:val="002C3D12"/>
    <w:rsid w:val="002C6994"/>
    <w:rsid w:val="002C69AB"/>
    <w:rsid w:val="002F4A91"/>
    <w:rsid w:val="003100F0"/>
    <w:rsid w:val="00312512"/>
    <w:rsid w:val="0032790B"/>
    <w:rsid w:val="00353EAF"/>
    <w:rsid w:val="00355F42"/>
    <w:rsid w:val="003566A7"/>
    <w:rsid w:val="00365020"/>
    <w:rsid w:val="003734F2"/>
    <w:rsid w:val="00384BBB"/>
    <w:rsid w:val="003A38F9"/>
    <w:rsid w:val="003B1D26"/>
    <w:rsid w:val="003B1FE4"/>
    <w:rsid w:val="003B7D9C"/>
    <w:rsid w:val="003D13D1"/>
    <w:rsid w:val="003E23DF"/>
    <w:rsid w:val="003F1CCF"/>
    <w:rsid w:val="004045C6"/>
    <w:rsid w:val="00406FBB"/>
    <w:rsid w:val="0041584C"/>
    <w:rsid w:val="00423434"/>
    <w:rsid w:val="00452A05"/>
    <w:rsid w:val="00463668"/>
    <w:rsid w:val="00476308"/>
    <w:rsid w:val="0048152D"/>
    <w:rsid w:val="00497902"/>
    <w:rsid w:val="004B100D"/>
    <w:rsid w:val="004B733B"/>
    <w:rsid w:val="004C6AC5"/>
    <w:rsid w:val="004E1A81"/>
    <w:rsid w:val="005071A3"/>
    <w:rsid w:val="005217D8"/>
    <w:rsid w:val="00527A06"/>
    <w:rsid w:val="00543253"/>
    <w:rsid w:val="00544316"/>
    <w:rsid w:val="00550189"/>
    <w:rsid w:val="005519D4"/>
    <w:rsid w:val="00587340"/>
    <w:rsid w:val="005969D5"/>
    <w:rsid w:val="005B0011"/>
    <w:rsid w:val="005B67A7"/>
    <w:rsid w:val="005D794F"/>
    <w:rsid w:val="005F1F3F"/>
    <w:rsid w:val="005F2E3F"/>
    <w:rsid w:val="00605026"/>
    <w:rsid w:val="006173DD"/>
    <w:rsid w:val="00643017"/>
    <w:rsid w:val="00667A9E"/>
    <w:rsid w:val="00674057"/>
    <w:rsid w:val="006751B7"/>
    <w:rsid w:val="006B20CD"/>
    <w:rsid w:val="006C42A3"/>
    <w:rsid w:val="006E7FF4"/>
    <w:rsid w:val="007003EC"/>
    <w:rsid w:val="00705A22"/>
    <w:rsid w:val="007123F3"/>
    <w:rsid w:val="00731262"/>
    <w:rsid w:val="00732099"/>
    <w:rsid w:val="00736497"/>
    <w:rsid w:val="00736736"/>
    <w:rsid w:val="007701B1"/>
    <w:rsid w:val="00794D61"/>
    <w:rsid w:val="00795ECD"/>
    <w:rsid w:val="00796C0C"/>
    <w:rsid w:val="007B2C7B"/>
    <w:rsid w:val="007B7270"/>
    <w:rsid w:val="007C57DB"/>
    <w:rsid w:val="007E2BD0"/>
    <w:rsid w:val="007F32B4"/>
    <w:rsid w:val="00824F45"/>
    <w:rsid w:val="00832FC6"/>
    <w:rsid w:val="008427FF"/>
    <w:rsid w:val="00844F12"/>
    <w:rsid w:val="00882DAE"/>
    <w:rsid w:val="008862CB"/>
    <w:rsid w:val="0089287E"/>
    <w:rsid w:val="00895C1C"/>
    <w:rsid w:val="008C60D0"/>
    <w:rsid w:val="008D4473"/>
    <w:rsid w:val="008E46D1"/>
    <w:rsid w:val="008F511E"/>
    <w:rsid w:val="008F6B87"/>
    <w:rsid w:val="00912769"/>
    <w:rsid w:val="00914C5F"/>
    <w:rsid w:val="00921E4C"/>
    <w:rsid w:val="00922186"/>
    <w:rsid w:val="00922D3D"/>
    <w:rsid w:val="00946B90"/>
    <w:rsid w:val="009531B9"/>
    <w:rsid w:val="00964C26"/>
    <w:rsid w:val="00965E89"/>
    <w:rsid w:val="009758FD"/>
    <w:rsid w:val="00981554"/>
    <w:rsid w:val="009871C8"/>
    <w:rsid w:val="009A2117"/>
    <w:rsid w:val="009B1CB2"/>
    <w:rsid w:val="009C2B5F"/>
    <w:rsid w:val="009E60C5"/>
    <w:rsid w:val="00A06627"/>
    <w:rsid w:val="00A207B5"/>
    <w:rsid w:val="00A22F65"/>
    <w:rsid w:val="00A23B9F"/>
    <w:rsid w:val="00A23C41"/>
    <w:rsid w:val="00A61053"/>
    <w:rsid w:val="00A6360C"/>
    <w:rsid w:val="00A82798"/>
    <w:rsid w:val="00AA2BF9"/>
    <w:rsid w:val="00AB5B07"/>
    <w:rsid w:val="00AC2A8C"/>
    <w:rsid w:val="00AD0C8B"/>
    <w:rsid w:val="00AD569E"/>
    <w:rsid w:val="00AD61EB"/>
    <w:rsid w:val="00AD717F"/>
    <w:rsid w:val="00AE2512"/>
    <w:rsid w:val="00AE601F"/>
    <w:rsid w:val="00AE6409"/>
    <w:rsid w:val="00AF7750"/>
    <w:rsid w:val="00B03AD1"/>
    <w:rsid w:val="00B12B00"/>
    <w:rsid w:val="00B20245"/>
    <w:rsid w:val="00B33A5D"/>
    <w:rsid w:val="00B400E6"/>
    <w:rsid w:val="00B56669"/>
    <w:rsid w:val="00B81E05"/>
    <w:rsid w:val="00B83346"/>
    <w:rsid w:val="00B83A39"/>
    <w:rsid w:val="00BA0491"/>
    <w:rsid w:val="00BE0C9E"/>
    <w:rsid w:val="00BF572D"/>
    <w:rsid w:val="00BF5F1D"/>
    <w:rsid w:val="00C05BE4"/>
    <w:rsid w:val="00C20CC3"/>
    <w:rsid w:val="00C2523F"/>
    <w:rsid w:val="00C25980"/>
    <w:rsid w:val="00C25EF3"/>
    <w:rsid w:val="00C405DD"/>
    <w:rsid w:val="00C41F0E"/>
    <w:rsid w:val="00C658EB"/>
    <w:rsid w:val="00C73BE5"/>
    <w:rsid w:val="00C73D36"/>
    <w:rsid w:val="00C813E1"/>
    <w:rsid w:val="00C82C31"/>
    <w:rsid w:val="00C8350A"/>
    <w:rsid w:val="00C84F0C"/>
    <w:rsid w:val="00C91068"/>
    <w:rsid w:val="00CA4B40"/>
    <w:rsid w:val="00CB42AE"/>
    <w:rsid w:val="00CD6172"/>
    <w:rsid w:val="00CE1F12"/>
    <w:rsid w:val="00CF5C37"/>
    <w:rsid w:val="00D00CD2"/>
    <w:rsid w:val="00D05198"/>
    <w:rsid w:val="00D26753"/>
    <w:rsid w:val="00D338F6"/>
    <w:rsid w:val="00D417EF"/>
    <w:rsid w:val="00D43C8D"/>
    <w:rsid w:val="00D47E99"/>
    <w:rsid w:val="00D54145"/>
    <w:rsid w:val="00D62255"/>
    <w:rsid w:val="00D71A66"/>
    <w:rsid w:val="00D82C1A"/>
    <w:rsid w:val="00D84061"/>
    <w:rsid w:val="00D90400"/>
    <w:rsid w:val="00D92242"/>
    <w:rsid w:val="00DA225F"/>
    <w:rsid w:val="00DA56E6"/>
    <w:rsid w:val="00DA764E"/>
    <w:rsid w:val="00E000D0"/>
    <w:rsid w:val="00E07202"/>
    <w:rsid w:val="00E400E1"/>
    <w:rsid w:val="00E438D9"/>
    <w:rsid w:val="00E47FB6"/>
    <w:rsid w:val="00E61AA9"/>
    <w:rsid w:val="00E708B1"/>
    <w:rsid w:val="00E70BD0"/>
    <w:rsid w:val="00E71387"/>
    <w:rsid w:val="00E759ED"/>
    <w:rsid w:val="00E81A5E"/>
    <w:rsid w:val="00E91675"/>
    <w:rsid w:val="00E97EFC"/>
    <w:rsid w:val="00EB17B0"/>
    <w:rsid w:val="00EB39B9"/>
    <w:rsid w:val="00EB3F9E"/>
    <w:rsid w:val="00EF4E8C"/>
    <w:rsid w:val="00EF5B7A"/>
    <w:rsid w:val="00EF6557"/>
    <w:rsid w:val="00F159A2"/>
    <w:rsid w:val="00F15BC7"/>
    <w:rsid w:val="00F21DBD"/>
    <w:rsid w:val="00F2415E"/>
    <w:rsid w:val="00F27093"/>
    <w:rsid w:val="00F71CDD"/>
    <w:rsid w:val="00F90DEE"/>
    <w:rsid w:val="00FA27EB"/>
    <w:rsid w:val="00FA6647"/>
    <w:rsid w:val="00FD3DF1"/>
    <w:rsid w:val="00FD549A"/>
    <w:rsid w:val="00FD641D"/>
    <w:rsid w:val="00FE3E54"/>
    <w:rsid w:val="00FE3E65"/>
    <w:rsid w:val="00FE4719"/>
    <w:rsid w:val="00FF2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735856A"/>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001616891">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pro/finanzieru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ummenberger@mie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2D3C-9A12-4C7D-9819-9A2C4D69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5</cp:revision>
  <cp:lastPrinted>2019-04-09T08:40:00Z</cp:lastPrinted>
  <dcterms:created xsi:type="dcterms:W3CDTF">2020-06-16T11:30:00Z</dcterms:created>
  <dcterms:modified xsi:type="dcterms:W3CDTF">2020-07-23T09:10:00Z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2020-06-16T09:20:19Z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a0422a80-f6de-44aa-af56-5249f77158ef</vt:lpwstr>
  </property>
  <property fmtid="{D5CDD505-2E9C-101B-9397-08002B2CF9AE}" pid="8" name="MSIP_Label_eef16b98-c9e0-42fa-917d-c446735d6f1c_ContentBits">
    <vt:lpwstr>0</vt:lpwstr>
  </property>
</Properties>
</file>