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593D" w14:textId="77777777" w:rsidR="004B7505" w:rsidRDefault="004B7505" w:rsidP="003D6005">
      <w:pPr>
        <w:pStyle w:val="Kopfzeile"/>
        <w:jc w:val="center"/>
        <w:rPr>
          <w:rFonts w:ascii="Helvetica" w:hAnsi="Helvetica"/>
          <w:b/>
          <w:color w:val="000000"/>
        </w:rPr>
      </w:pPr>
    </w:p>
    <w:p w14:paraId="4F4C3AB9" w14:textId="77777777" w:rsidR="004B7505" w:rsidRDefault="004B7505" w:rsidP="003D6005">
      <w:pPr>
        <w:pStyle w:val="Kopfzeile"/>
        <w:jc w:val="center"/>
        <w:rPr>
          <w:rFonts w:ascii="Helvetica" w:hAnsi="Helvetica"/>
          <w:b/>
          <w:color w:val="000000"/>
        </w:rPr>
      </w:pPr>
    </w:p>
    <w:p w14:paraId="7B8A2FEF" w14:textId="636CE212" w:rsidR="009F56B2" w:rsidRPr="009F56B2" w:rsidRDefault="0035327B" w:rsidP="009F56B2">
      <w:pPr>
        <w:spacing w:before="480" w:line="300" w:lineRule="auto"/>
        <w:rPr>
          <w:rFonts w:ascii="Helvetica" w:hAnsi="Helvetica" w:cs="Helvetica"/>
          <w:b/>
          <w:sz w:val="36"/>
        </w:rPr>
      </w:pPr>
      <w:r>
        <w:rPr>
          <w:rFonts w:ascii="Helvetica" w:hAnsi="Helvetica" w:cs="Helvetica"/>
          <w:b/>
          <w:sz w:val="36"/>
        </w:rPr>
        <w:t>Mehr Freiheit in der Küchenplanung: Neue Größe, neues Finish, neue Bauform im Dunstabzug</w:t>
      </w:r>
      <w:r w:rsidR="009F56B2" w:rsidRPr="009F56B2">
        <w:rPr>
          <w:rFonts w:ascii="Helvetica" w:hAnsi="Helvetica" w:cs="Helvetica"/>
          <w:b/>
          <w:sz w:val="36"/>
        </w:rPr>
        <w:t xml:space="preserve"> </w:t>
      </w:r>
    </w:p>
    <w:p w14:paraId="65731121" w14:textId="77777777" w:rsidR="0035327B" w:rsidRDefault="0035327B" w:rsidP="00022013">
      <w:pPr>
        <w:pStyle w:val="Listenabsatz"/>
        <w:numPr>
          <w:ilvl w:val="0"/>
          <w:numId w:val="2"/>
        </w:numPr>
        <w:spacing w:line="300" w:lineRule="auto"/>
        <w:ind w:left="568" w:hanging="284"/>
        <w:rPr>
          <w:rFonts w:ascii="Helvetica" w:hAnsi="Helvetica"/>
          <w:sz w:val="24"/>
        </w:rPr>
      </w:pPr>
      <w:r w:rsidRPr="0035327B">
        <w:rPr>
          <w:rFonts w:ascii="Helvetica" w:hAnsi="Helvetica"/>
          <w:sz w:val="24"/>
        </w:rPr>
        <w:t xml:space="preserve">Volle 2in1-Leistung jetzt im kompakten 60-cm-Format – auch in Mattschwarz </w:t>
      </w:r>
    </w:p>
    <w:p w14:paraId="712F6101" w14:textId="07272F41" w:rsidR="0035327B" w:rsidRDefault="0035327B" w:rsidP="00022013">
      <w:pPr>
        <w:pStyle w:val="Listenabsatz"/>
        <w:numPr>
          <w:ilvl w:val="0"/>
          <w:numId w:val="2"/>
        </w:numPr>
        <w:spacing w:line="300" w:lineRule="auto"/>
        <w:ind w:left="568" w:hanging="284"/>
        <w:rPr>
          <w:rFonts w:ascii="Helvetica" w:hAnsi="Helvetica"/>
          <w:sz w:val="24"/>
        </w:rPr>
      </w:pPr>
      <w:r w:rsidRPr="0035327B">
        <w:rPr>
          <w:rFonts w:ascii="Helvetica" w:hAnsi="Helvetica"/>
          <w:sz w:val="24"/>
        </w:rPr>
        <w:t xml:space="preserve">Integrierte </w:t>
      </w:r>
      <w:proofErr w:type="spellStart"/>
      <w:r w:rsidRPr="0035327B">
        <w:rPr>
          <w:rFonts w:ascii="Helvetica" w:hAnsi="Helvetica"/>
          <w:sz w:val="24"/>
        </w:rPr>
        <w:t>Glaspaneelhaube</w:t>
      </w:r>
      <w:proofErr w:type="spellEnd"/>
      <w:r w:rsidRPr="0035327B">
        <w:rPr>
          <w:rFonts w:ascii="Helvetica" w:hAnsi="Helvetica"/>
          <w:sz w:val="24"/>
        </w:rPr>
        <w:t xml:space="preserve"> für nahezu unsichtbare Einbaulösungen </w:t>
      </w:r>
    </w:p>
    <w:p w14:paraId="6D225AEB" w14:textId="054C878A" w:rsidR="00702A23" w:rsidRPr="00022013" w:rsidRDefault="0035327B" w:rsidP="00022013">
      <w:pPr>
        <w:pStyle w:val="Listenabsatz"/>
        <w:numPr>
          <w:ilvl w:val="0"/>
          <w:numId w:val="2"/>
        </w:numPr>
        <w:spacing w:line="300" w:lineRule="auto"/>
        <w:ind w:left="568" w:hanging="284"/>
        <w:rPr>
          <w:rFonts w:ascii="Helvetica" w:hAnsi="Helvetica"/>
          <w:sz w:val="24"/>
        </w:rPr>
      </w:pPr>
      <w:r w:rsidRPr="0035327B">
        <w:rPr>
          <w:rFonts w:ascii="Helvetica" w:hAnsi="Helvetica"/>
          <w:sz w:val="24"/>
        </w:rPr>
        <w:t>Mehr Planungsfreiheit für unterschiedliche Küchenarchitekturen</w:t>
      </w:r>
    </w:p>
    <w:p w14:paraId="47873FA0" w14:textId="35EE750D" w:rsidR="00DF611F" w:rsidRDefault="000F7832" w:rsidP="006659BF">
      <w:pPr>
        <w:overflowPunct/>
        <w:autoSpaceDE/>
        <w:autoSpaceDN/>
        <w:adjustRightInd/>
        <w:spacing w:line="300" w:lineRule="auto"/>
        <w:textAlignment w:val="auto"/>
        <w:rPr>
          <w:rFonts w:ascii="Helvetica" w:hAnsi="Helvetica" w:cs="Helvetica"/>
          <w:b/>
          <w:szCs w:val="22"/>
        </w:rPr>
      </w:pPr>
      <w:r>
        <w:rPr>
          <w:rFonts w:ascii="Helvetica" w:hAnsi="Helvetica" w:cs="Helvetica"/>
          <w:b/>
          <w:szCs w:val="22"/>
        </w:rPr>
        <w:t>Berlin/Wals</w:t>
      </w:r>
      <w:r w:rsidR="00DF611F">
        <w:rPr>
          <w:rFonts w:ascii="Helvetica" w:hAnsi="Helvetica" w:cs="Helvetica"/>
          <w:b/>
          <w:szCs w:val="22"/>
        </w:rPr>
        <w:t xml:space="preserve">, </w:t>
      </w:r>
      <w:r>
        <w:rPr>
          <w:rFonts w:ascii="Helvetica" w:hAnsi="Helvetica" w:cs="Helvetica"/>
          <w:b/>
          <w:szCs w:val="22"/>
        </w:rPr>
        <w:t>02.</w:t>
      </w:r>
      <w:r w:rsidR="00DF611F" w:rsidRPr="00D618F6">
        <w:rPr>
          <w:rFonts w:ascii="Helvetica" w:hAnsi="Helvetica" w:cs="Helvetica"/>
          <w:b/>
          <w:szCs w:val="22"/>
        </w:rPr>
        <w:t xml:space="preserve"> </w:t>
      </w:r>
      <w:r>
        <w:rPr>
          <w:rFonts w:ascii="Helvetica" w:hAnsi="Helvetica" w:cs="Helvetica"/>
          <w:b/>
          <w:szCs w:val="22"/>
        </w:rPr>
        <w:t>September</w:t>
      </w:r>
      <w:r w:rsidR="00DF611F" w:rsidRPr="00D618F6">
        <w:rPr>
          <w:rFonts w:ascii="Helvetica" w:hAnsi="Helvetica" w:cs="Helvetica"/>
          <w:b/>
          <w:szCs w:val="22"/>
        </w:rPr>
        <w:t xml:space="preserve"> 20</w:t>
      </w:r>
      <w:r w:rsidR="00DF611F">
        <w:rPr>
          <w:rFonts w:ascii="Helvetica" w:hAnsi="Helvetica" w:cs="Helvetica"/>
          <w:b/>
          <w:szCs w:val="22"/>
        </w:rPr>
        <w:t>2</w:t>
      </w:r>
      <w:r w:rsidR="000967B8">
        <w:rPr>
          <w:rFonts w:ascii="Helvetica" w:hAnsi="Helvetica" w:cs="Helvetica"/>
          <w:b/>
          <w:szCs w:val="22"/>
        </w:rPr>
        <w:t>6</w:t>
      </w:r>
      <w:r w:rsidR="00DF611F" w:rsidRPr="00D618F6">
        <w:rPr>
          <w:rFonts w:ascii="Helvetica" w:hAnsi="Helvetica" w:cs="Helvetica"/>
          <w:b/>
          <w:szCs w:val="22"/>
        </w:rPr>
        <w:t xml:space="preserve"> –</w:t>
      </w:r>
      <w:r w:rsidR="0035327B">
        <w:rPr>
          <w:rFonts w:ascii="Helvetica" w:hAnsi="Helvetica" w:cs="Helvetica"/>
          <w:b/>
          <w:szCs w:val="22"/>
        </w:rPr>
        <w:t xml:space="preserve"> </w:t>
      </w:r>
      <w:r w:rsidR="0035327B" w:rsidRPr="0035327B">
        <w:rPr>
          <w:rFonts w:ascii="Helvetica" w:hAnsi="Helvetica" w:cs="Helvetica"/>
          <w:b/>
          <w:szCs w:val="22"/>
        </w:rPr>
        <w:t xml:space="preserve">Kochen, reden, zusammenkommen: Die Küche ist heute Teil des Wohnraums. Entsprechend hoch sind die Anforderungen an den Dunstabzug – er soll leistungsstark sein, sich aber gleichzeitig zurücknehmen. Miele zeigt zur </w:t>
      </w:r>
      <w:r w:rsidR="00285671">
        <w:rPr>
          <w:rFonts w:ascii="Helvetica" w:hAnsi="Helvetica" w:cs="Helvetica"/>
          <w:b/>
          <w:szCs w:val="22"/>
        </w:rPr>
        <w:t xml:space="preserve">IFA </w:t>
      </w:r>
      <w:r w:rsidR="0035327B" w:rsidRPr="0035327B">
        <w:rPr>
          <w:rFonts w:ascii="Helvetica" w:hAnsi="Helvetica" w:cs="Helvetica"/>
          <w:b/>
          <w:szCs w:val="22"/>
        </w:rPr>
        <w:t>zwei neue Lösungen, die genau diesen Anspruch erfüllen: ein Kochfeld mit integriertem Dunstabzug im kompakten 60-cm-Format sowie eine neue Einbau-Dunstabzugshaube mit Glaspaneel</w:t>
      </w:r>
      <w:r w:rsidR="000967B8" w:rsidRPr="000967B8">
        <w:rPr>
          <w:rFonts w:ascii="Helvetica" w:hAnsi="Helvetica" w:cs="Helvetica"/>
          <w:b/>
          <w:szCs w:val="22"/>
        </w:rPr>
        <w:t>.</w:t>
      </w:r>
    </w:p>
    <w:p w14:paraId="506BF70B" w14:textId="77777777" w:rsidR="00470E86" w:rsidRDefault="00826F3D" w:rsidP="0035327B">
      <w:pPr>
        <w:overflowPunct/>
        <w:autoSpaceDE/>
        <w:autoSpaceDN/>
        <w:adjustRightInd/>
        <w:spacing w:line="300" w:lineRule="auto"/>
        <w:textAlignment w:val="auto"/>
        <w:rPr>
          <w:rFonts w:ascii="Helvetica" w:hAnsi="Helvetica" w:cs="Helvetica"/>
          <w:bCs/>
          <w:szCs w:val="22"/>
        </w:rPr>
      </w:pPr>
      <w:r>
        <w:rPr>
          <w:rFonts w:ascii="Helvetica" w:hAnsi="Helvetica" w:cs="Helvetica"/>
          <w:bCs/>
          <w:szCs w:val="22"/>
        </w:rPr>
        <w:t>„</w:t>
      </w:r>
      <w:r w:rsidR="0035327B" w:rsidRPr="0035327B">
        <w:rPr>
          <w:rFonts w:ascii="Helvetica" w:hAnsi="Helvetica" w:cs="Helvetica"/>
          <w:bCs/>
          <w:szCs w:val="22"/>
        </w:rPr>
        <w:t xml:space="preserve">Mit dem neuen KMDA 5649 bringt Miele erstmals eine 2in1-Lösung in 60 cm Breite auf den Markt. Das Gerät bietet vier vollwertige Kochzonen inklusive </w:t>
      </w:r>
      <w:proofErr w:type="spellStart"/>
      <w:r w:rsidR="0035327B" w:rsidRPr="0035327B">
        <w:rPr>
          <w:rFonts w:ascii="Helvetica" w:hAnsi="Helvetica" w:cs="Helvetica"/>
          <w:bCs/>
          <w:szCs w:val="22"/>
        </w:rPr>
        <w:t>FlexZone</w:t>
      </w:r>
      <w:proofErr w:type="spellEnd"/>
      <w:r w:rsidR="0035327B" w:rsidRPr="0035327B">
        <w:rPr>
          <w:rFonts w:ascii="Helvetica" w:hAnsi="Helvetica" w:cs="Helvetica"/>
          <w:bCs/>
          <w:szCs w:val="22"/>
        </w:rPr>
        <w:t xml:space="preserve">. Damit hält das 2in1 System Einzug in das gängigste Küchenformat – und wird auch für kleinere Küchen zur realistischen Option. Der Dunst wird direkt dort erfasst, wo er entsteht – für kurze Wege und ein ruhiges Gesamtbild in der Küche ohne separate Haube. Das neue Modell adressiert ein wachsendes Segment: In Westeuropa wurden 2025 laut NIQ/GfK Panelmarkt* rund 55.000 Geräte mit integriertem Abzug mit einer Breite von 60cm verkauft. Das entspricht ca. 10 Prozent aller Modelle im 2in1 Segment – mit weiter steigender Tendenz. Zusätzlich folgt das KMDA 5649 dem Trend zu matten Oberflächen und ist auch in mattschwarzer Ausführung erhältlich. </w:t>
      </w:r>
    </w:p>
    <w:p w14:paraId="66CB179F" w14:textId="77777777" w:rsidR="00470E86" w:rsidRDefault="0035327B" w:rsidP="0035327B">
      <w:pPr>
        <w:overflowPunct/>
        <w:autoSpaceDE/>
        <w:autoSpaceDN/>
        <w:adjustRightInd/>
        <w:spacing w:line="300" w:lineRule="auto"/>
        <w:textAlignment w:val="auto"/>
        <w:rPr>
          <w:rFonts w:ascii="Helvetica" w:hAnsi="Helvetica" w:cs="Helvetica"/>
          <w:bCs/>
          <w:szCs w:val="22"/>
        </w:rPr>
      </w:pPr>
      <w:r w:rsidRPr="0035327B">
        <w:rPr>
          <w:rFonts w:ascii="Helvetica" w:hAnsi="Helvetica" w:cs="Helvetica"/>
          <w:bCs/>
          <w:szCs w:val="22"/>
        </w:rPr>
        <w:t xml:space="preserve">Neben dem neuen Format erweitert Miele sein Portfolio um eine Einbau-Dunstabzugshaube. Die integrierte </w:t>
      </w:r>
      <w:proofErr w:type="spellStart"/>
      <w:r w:rsidRPr="0035327B">
        <w:rPr>
          <w:rFonts w:ascii="Helvetica" w:hAnsi="Helvetica" w:cs="Helvetica"/>
          <w:bCs/>
          <w:szCs w:val="22"/>
        </w:rPr>
        <w:t>Glaspaneelhaube</w:t>
      </w:r>
      <w:proofErr w:type="spellEnd"/>
      <w:r w:rsidRPr="0035327B">
        <w:rPr>
          <w:rFonts w:ascii="Helvetica" w:hAnsi="Helvetica" w:cs="Helvetica"/>
          <w:bCs/>
          <w:szCs w:val="22"/>
        </w:rPr>
        <w:t xml:space="preserve"> verbindet das Beste aus zwei Welten: die komfortable Bedienbarkeit und den Möbelschutz einer </w:t>
      </w:r>
      <w:proofErr w:type="spellStart"/>
      <w:r w:rsidRPr="0035327B">
        <w:rPr>
          <w:rFonts w:ascii="Helvetica" w:hAnsi="Helvetica" w:cs="Helvetica"/>
          <w:bCs/>
          <w:szCs w:val="22"/>
        </w:rPr>
        <w:t>Flachpaneelhaube</w:t>
      </w:r>
      <w:proofErr w:type="spellEnd"/>
      <w:r w:rsidRPr="0035327B">
        <w:rPr>
          <w:rFonts w:ascii="Helvetica" w:hAnsi="Helvetica" w:cs="Helvetica"/>
          <w:bCs/>
          <w:szCs w:val="22"/>
        </w:rPr>
        <w:t xml:space="preserve"> mit der nahezu unsichtbaren Integration eines Lüfterbausteins. Im geschlossenen Zustand ist die Haube nahezu vollständig im Oberschrank integriert. Der Stauraum bleibt dabei weitgehend erhalten und ist voll nutzbar, ohne das Erscheinungsbild der Küche zu beeinträchtigen – alles liegt verborgen hinter der Möbelfront. Ein Fingertipp – und das Licht ist an: Die Beleuchtung lässt sich direkt über das geschlossene Glaspaneel aktivieren (Tap2Light). Beim Kochen wird das Glaspaneel nach vorne aufgeklappt. Die Bedienung ist direkt zugänglich, und der Möbelkorpus wird vor aufsteigendem Wrasen geschützt. Die neue Baureihe ist in zwei Breiten erhältlich: als DAG 2650 (60 cm) und DAG 2950 (90 cm). </w:t>
      </w:r>
    </w:p>
    <w:p w14:paraId="5E75E057" w14:textId="5AE1BED5" w:rsidR="00470E86" w:rsidRDefault="0035327B" w:rsidP="0035327B">
      <w:pPr>
        <w:overflowPunct/>
        <w:autoSpaceDE/>
        <w:autoSpaceDN/>
        <w:adjustRightInd/>
        <w:spacing w:line="300" w:lineRule="auto"/>
        <w:textAlignment w:val="auto"/>
        <w:rPr>
          <w:rFonts w:ascii="Helvetica" w:hAnsi="Helvetica" w:cs="Helvetica"/>
          <w:bCs/>
          <w:szCs w:val="22"/>
        </w:rPr>
      </w:pPr>
      <w:r w:rsidRPr="0035327B">
        <w:rPr>
          <w:rFonts w:ascii="Helvetica" w:hAnsi="Helvetica" w:cs="Helvetica"/>
          <w:bCs/>
          <w:szCs w:val="22"/>
        </w:rPr>
        <w:t xml:space="preserve">Beide Neuheiten folgen einer klaren Idee: Der Dunstabzug soll sich an die Architektur der Küche anpassen – nicht umgekehrt. Damit erweitert Miele gezielt die Auswahl für </w:t>
      </w:r>
      <w:r w:rsidRPr="0035327B">
        <w:rPr>
          <w:rFonts w:ascii="Helvetica" w:hAnsi="Helvetica" w:cs="Helvetica"/>
          <w:bCs/>
          <w:szCs w:val="22"/>
        </w:rPr>
        <w:lastRenderedPageBreak/>
        <w:t xml:space="preserve">Küchenstudios, Architekten sowie Endkundinnen und -kunden. Gleichzeitig steht die Einführung für eine gezielte Erweiterung des Premium-Portfolios im Dunstabzug durch neue Formate und Bauformen zur Erschließung wachstumsstarker Segmente. </w:t>
      </w:r>
    </w:p>
    <w:p w14:paraId="1B8EC4D0" w14:textId="196A7183" w:rsidR="00470E86" w:rsidRDefault="0035327B" w:rsidP="0035327B">
      <w:pPr>
        <w:overflowPunct/>
        <w:autoSpaceDE/>
        <w:autoSpaceDN/>
        <w:adjustRightInd/>
        <w:spacing w:line="300" w:lineRule="auto"/>
        <w:textAlignment w:val="auto"/>
        <w:rPr>
          <w:rFonts w:ascii="Helvetica" w:hAnsi="Helvetica" w:cs="Helvetica"/>
          <w:bCs/>
          <w:szCs w:val="22"/>
        </w:rPr>
      </w:pPr>
      <w:r w:rsidRPr="0035327B">
        <w:rPr>
          <w:rFonts w:ascii="Helvetica" w:hAnsi="Helvetica" w:cs="Helvetica"/>
          <w:bCs/>
          <w:szCs w:val="22"/>
        </w:rPr>
        <w:t xml:space="preserve">„Moderne Küchenarchitektur verlangt nach Lösungen, die sich nicht in den Vordergrund stellen, sondern sich nahtlos integrieren“, sagt Dr. Uwe Brunkhorst, Senior </w:t>
      </w:r>
      <w:proofErr w:type="spellStart"/>
      <w:r w:rsidRPr="0035327B">
        <w:rPr>
          <w:rFonts w:ascii="Helvetica" w:hAnsi="Helvetica" w:cs="Helvetica"/>
          <w:bCs/>
          <w:szCs w:val="22"/>
        </w:rPr>
        <w:t>Vice</w:t>
      </w:r>
      <w:proofErr w:type="spellEnd"/>
      <w:r w:rsidRPr="0035327B">
        <w:rPr>
          <w:rFonts w:ascii="Helvetica" w:hAnsi="Helvetica" w:cs="Helvetica"/>
          <w:bCs/>
          <w:szCs w:val="22"/>
        </w:rPr>
        <w:t xml:space="preserve"> </w:t>
      </w:r>
      <w:proofErr w:type="spellStart"/>
      <w:r w:rsidRPr="0035327B">
        <w:rPr>
          <w:rFonts w:ascii="Helvetica" w:hAnsi="Helvetica" w:cs="Helvetica"/>
          <w:bCs/>
          <w:szCs w:val="22"/>
        </w:rPr>
        <w:t>President</w:t>
      </w:r>
      <w:proofErr w:type="spellEnd"/>
      <w:r w:rsidRPr="0035327B">
        <w:rPr>
          <w:rFonts w:ascii="Helvetica" w:hAnsi="Helvetica" w:cs="Helvetica"/>
          <w:bCs/>
          <w:szCs w:val="22"/>
        </w:rPr>
        <w:t xml:space="preserve"> Business Unit Cooking bei Miele. „Mit unseren neuen Dunstabzugslösungen erweitern wir gezielt die Möglichkeiten in der Küchenplanung – vom kompakteren 2in1-Format bis zur neuen Einbau-Dunstabzugshaube.“ </w:t>
      </w:r>
    </w:p>
    <w:p w14:paraId="19FF4992" w14:textId="4283A271" w:rsidR="00470E86" w:rsidRDefault="0035327B" w:rsidP="0035327B">
      <w:pPr>
        <w:overflowPunct/>
        <w:autoSpaceDE/>
        <w:autoSpaceDN/>
        <w:adjustRightInd/>
        <w:spacing w:line="300" w:lineRule="auto"/>
        <w:textAlignment w:val="auto"/>
        <w:rPr>
          <w:rFonts w:ascii="Helvetica" w:hAnsi="Helvetica" w:cs="Helvetica"/>
          <w:bCs/>
          <w:szCs w:val="22"/>
        </w:rPr>
      </w:pPr>
      <w:r w:rsidRPr="0035327B">
        <w:rPr>
          <w:rFonts w:ascii="Helvetica" w:hAnsi="Helvetica" w:cs="Helvetica"/>
          <w:bCs/>
          <w:szCs w:val="22"/>
        </w:rPr>
        <w:t>Beide Neuheiten kommen ab Oktober 2026 in den Handel</w:t>
      </w:r>
      <w:r w:rsidR="00470E86">
        <w:rPr>
          <w:rFonts w:ascii="Helvetica" w:hAnsi="Helvetica" w:cs="Helvetica"/>
          <w:bCs/>
          <w:szCs w:val="22"/>
        </w:rPr>
        <w:t xml:space="preserve">. </w:t>
      </w:r>
    </w:p>
    <w:p w14:paraId="6A6A102C" w14:textId="0D4671E9" w:rsidR="009832CD" w:rsidRPr="00573C75" w:rsidRDefault="0035327B" w:rsidP="0035327B">
      <w:pPr>
        <w:overflowPunct/>
        <w:autoSpaceDE/>
        <w:autoSpaceDN/>
        <w:adjustRightInd/>
        <w:spacing w:line="300" w:lineRule="auto"/>
        <w:textAlignment w:val="auto"/>
        <w:rPr>
          <w:rFonts w:ascii="Helvetica" w:hAnsi="Helvetica" w:cs="Helvetica"/>
          <w:szCs w:val="22"/>
        </w:rPr>
      </w:pPr>
      <w:r w:rsidRPr="0035327B">
        <w:rPr>
          <w:rFonts w:ascii="Helvetica" w:hAnsi="Helvetica" w:cs="Helvetica"/>
          <w:bCs/>
          <w:szCs w:val="22"/>
        </w:rPr>
        <w:t>*NIQ/GfK Panelmarkt, Westeuropa 14 Länder (AT, BE, DE, DK, ES, FI, FR, GB, GR, IT, NL, NO, PT, SE), 2025.</w:t>
      </w:r>
    </w:p>
    <w:p w14:paraId="0BEED091" w14:textId="7FB314A6" w:rsidR="00470E86" w:rsidRDefault="00470E86" w:rsidP="00470E86">
      <w:pPr>
        <w:overflowPunct/>
        <w:autoSpaceDE/>
        <w:autoSpaceDN/>
        <w:adjustRightInd/>
        <w:spacing w:line="300" w:lineRule="auto"/>
        <w:textAlignment w:val="auto"/>
      </w:pPr>
      <w:r>
        <w:rPr>
          <w:rStyle w:val="Fett"/>
          <w:rFonts w:cs="Arial"/>
          <w:color w:val="000000"/>
          <w:szCs w:val="22"/>
          <w:shd w:val="clear" w:color="auto" w:fill="FFFFFF"/>
        </w:rPr>
        <w:br/>
      </w:r>
      <w:r w:rsidRPr="001C16F5">
        <w:rPr>
          <w:rStyle w:val="Fett"/>
          <w:rFonts w:cs="Arial"/>
          <w:color w:val="000000"/>
          <w:szCs w:val="22"/>
          <w:shd w:val="clear" w:color="auto" w:fill="FFFFFF"/>
        </w:rPr>
        <w:t xml:space="preserve">Medienkontakt </w:t>
      </w:r>
      <w:r>
        <w:rPr>
          <w:rStyle w:val="Fett"/>
          <w:rFonts w:cs="Arial"/>
          <w:color w:val="000000"/>
          <w:szCs w:val="22"/>
          <w:shd w:val="clear" w:color="auto" w:fill="FFFFFF"/>
        </w:rPr>
        <w:br/>
      </w:r>
      <w:r w:rsidRPr="001C16F5">
        <w:rPr>
          <w:rFonts w:cs="Arial"/>
          <w:color w:val="000000"/>
          <w:szCs w:val="22"/>
          <w:shd w:val="clear" w:color="auto" w:fill="FFFFFF"/>
        </w:rPr>
        <w:t>Petra Ummenberger</w:t>
      </w:r>
      <w:r w:rsidRPr="001C16F5">
        <w:rPr>
          <w:rFonts w:cs="Arial"/>
          <w:color w:val="000000"/>
          <w:szCs w:val="22"/>
        </w:rPr>
        <w:br/>
      </w:r>
      <w:r w:rsidRPr="001C16F5">
        <w:rPr>
          <w:rFonts w:cs="Arial"/>
          <w:color w:val="000000"/>
          <w:szCs w:val="22"/>
          <w:shd w:val="clear" w:color="auto" w:fill="FFFFFF"/>
        </w:rPr>
        <w:t>Telefon: 050 800 81551</w:t>
      </w:r>
      <w:r w:rsidRPr="001C16F5">
        <w:rPr>
          <w:rFonts w:cs="Arial"/>
          <w:color w:val="000000"/>
          <w:szCs w:val="22"/>
        </w:rPr>
        <w:br/>
      </w:r>
      <w:hyperlink r:id="rId11" w:tgtFrame="_blank" w:history="1">
        <w:r w:rsidRPr="001C16F5">
          <w:rPr>
            <w:rStyle w:val="Hyperlink"/>
            <w:rFonts w:cs="Arial"/>
            <w:color w:val="000000"/>
            <w:szCs w:val="22"/>
            <w:shd w:val="clear" w:color="auto" w:fill="FFFFFF"/>
          </w:rPr>
          <w:t>petra.ummenberger@miele.com</w:t>
        </w:r>
      </w:hyperlink>
      <w:r>
        <w:br/>
      </w:r>
      <w:hyperlink r:id="rId12" w:history="1">
        <w:r w:rsidRPr="0046091F">
          <w:rPr>
            <w:rStyle w:val="Hyperlink"/>
          </w:rPr>
          <w:t>www.miele-presse.at</w:t>
        </w:r>
      </w:hyperlink>
    </w:p>
    <w:p w14:paraId="70CBF1E8" w14:textId="21DBAE95" w:rsidR="00470E86" w:rsidRPr="00536B3A" w:rsidRDefault="00470E86" w:rsidP="00470E86">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 xml:space="preserve">Seit 1899 folgt Miele seinem Markenversprechen „Immer </w:t>
      </w:r>
      <w:proofErr w:type="spellStart"/>
      <w:r w:rsidRPr="001C16F5">
        <w:rPr>
          <w:rFonts w:ascii="Helvetica" w:hAnsi="Helvetica" w:cs="Helvetica"/>
          <w:bCs/>
          <w:sz w:val="18"/>
          <w:szCs w:val="18"/>
          <w:lang w:val="de-AT"/>
        </w:rPr>
        <w:t>Besser</w:t>
      </w:r>
      <w:proofErr w:type="spellEnd"/>
      <w:r w:rsidRPr="001C16F5">
        <w:rPr>
          <w:rFonts w:ascii="Helvetica" w:hAnsi="Helvetica" w:cs="Helvetica"/>
          <w:bCs/>
          <w:sz w:val="18"/>
          <w:szCs w:val="18"/>
          <w:lang w:val="de-AT"/>
        </w:rPr>
        <w:t>“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Kundinnen und Kunden mit wegweisenden Lösungen im vernetzten Zuhause.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46238CFE" w14:textId="6E9B9628" w:rsidR="00DF611F" w:rsidRPr="00470E86" w:rsidRDefault="00470E86" w:rsidP="00470E86">
      <w:pPr>
        <w:spacing w:line="300" w:lineRule="auto"/>
        <w:rPr>
          <w:rFonts w:ascii="Helvetica" w:hAnsi="Helvetica"/>
          <w:lang w:val="de-AT"/>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Pr>
          <w:rFonts w:ascii="Helvetica" w:hAnsi="Helvetica" w:cs="Helvetica"/>
          <w:bCs/>
          <w:color w:val="000000" w:themeColor="text1"/>
          <w:sz w:val="18"/>
          <w:szCs w:val="18"/>
          <w:lang w:val="de-AT"/>
        </w:rPr>
        <w:t>77</w:t>
      </w:r>
      <w:r w:rsidRPr="00536B3A">
        <w:rPr>
          <w:rFonts w:ascii="Helvetica" w:hAnsi="Helvetica" w:cs="Helvetica"/>
          <w:bCs/>
          <w:color w:val="000000" w:themeColor="text1"/>
          <w:sz w:val="18"/>
          <w:szCs w:val="18"/>
          <w:lang w:val="de-AT"/>
        </w:rPr>
        <w:t xml:space="preserve"> Mio. Euro und beschäftigt rd. 700 Mitarbeitende. </w:t>
      </w:r>
      <w:r w:rsidRPr="00536B3A">
        <w:rPr>
          <w:rFonts w:ascii="Helvetica" w:hAnsi="Helvetica" w:cs="Helvetica"/>
          <w:bCs/>
          <w:color w:val="000000" w:themeColor="text1"/>
          <w:sz w:val="18"/>
          <w:szCs w:val="18"/>
          <w:lang w:val="de-AT"/>
        </w:rPr>
        <w:br/>
      </w:r>
    </w:p>
    <w:p w14:paraId="5CE4B9AC" w14:textId="7EAFFB08" w:rsidR="00DF611F" w:rsidRDefault="00DF611F" w:rsidP="00DF611F">
      <w:pPr>
        <w:spacing w:line="300" w:lineRule="auto"/>
        <w:rPr>
          <w:rFonts w:ascii="Helvetica" w:hAnsi="Helvetica"/>
          <w:b/>
        </w:rPr>
      </w:pPr>
      <w:r>
        <w:rPr>
          <w:rFonts w:ascii="Helvetica" w:hAnsi="Helvetica"/>
          <w:b/>
        </w:rPr>
        <w:t xml:space="preserve">Zu diesem Text gibt es </w:t>
      </w:r>
      <w:r w:rsidR="00470E86">
        <w:rPr>
          <w:rFonts w:ascii="Helvetica" w:hAnsi="Helvetica"/>
          <w:b/>
        </w:rPr>
        <w:t xml:space="preserve">vier </w:t>
      </w:r>
      <w:r>
        <w:rPr>
          <w:rFonts w:ascii="Helvetica" w:hAnsi="Helvetica"/>
          <w:b/>
        </w:rPr>
        <w:t>Fotos</w:t>
      </w:r>
      <w:r w:rsidR="00470E86">
        <w:rPr>
          <w:rFonts w:ascii="Helvetica" w:hAnsi="Helvetica"/>
          <w:b/>
        </w:rPr>
        <w:t>:</w:t>
      </w:r>
    </w:p>
    <w:p w14:paraId="4DB3EDAD" w14:textId="01DBABB2" w:rsidR="00DF611F" w:rsidRPr="00470E86" w:rsidRDefault="00470E86" w:rsidP="00DF611F">
      <w:pPr>
        <w:spacing w:line="300" w:lineRule="auto"/>
        <w:rPr>
          <w:rFonts w:ascii="Helvetica" w:hAnsi="Helvetica"/>
        </w:rPr>
      </w:pPr>
      <w:r>
        <w:rPr>
          <w:rFonts w:ascii="Helvetica" w:hAnsi="Helvetica"/>
          <w:b/>
          <w:bCs/>
          <w:noProof/>
        </w:rPr>
        <w:drawing>
          <wp:anchor distT="0" distB="0" distL="114300" distR="114300" simplePos="0" relativeHeight="251658240" behindDoc="1" locked="0" layoutInCell="1" allowOverlap="1" wp14:anchorId="23FB84F8" wp14:editId="60DB8708">
            <wp:simplePos x="0" y="0"/>
            <wp:positionH relativeFrom="margin">
              <wp:posOffset>63500</wp:posOffset>
            </wp:positionH>
            <wp:positionV relativeFrom="paragraph">
              <wp:posOffset>146050</wp:posOffset>
            </wp:positionV>
            <wp:extent cx="1073150" cy="817245"/>
            <wp:effectExtent l="0" t="0" r="0" b="1905"/>
            <wp:wrapTight wrapText="bothSides">
              <wp:wrapPolygon edited="0">
                <wp:start x="0" y="0"/>
                <wp:lineTo x="0" y="21147"/>
                <wp:lineTo x="21089" y="21147"/>
                <wp:lineTo x="21089" y="0"/>
                <wp:lineTo x="0" y="0"/>
              </wp:wrapPolygon>
            </wp:wrapTight>
            <wp:docPr id="195764975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3150" cy="817245"/>
                    </a:xfrm>
                    <a:prstGeom prst="rect">
                      <a:avLst/>
                    </a:prstGeom>
                    <a:noFill/>
                  </pic:spPr>
                </pic:pic>
              </a:graphicData>
            </a:graphic>
          </wp:anchor>
        </w:drawing>
      </w:r>
      <w:r w:rsidR="00DF611F">
        <w:rPr>
          <w:rFonts w:ascii="Helvetica" w:hAnsi="Helvetica"/>
          <w:b/>
          <w:bCs/>
        </w:rPr>
        <w:t xml:space="preserve">Foto 1: </w:t>
      </w:r>
      <w:r w:rsidRPr="00470E86">
        <w:rPr>
          <w:rFonts w:ascii="Helvetica" w:hAnsi="Helvetica"/>
        </w:rPr>
        <w:t xml:space="preserve">Das Kochfeld mit integriertem Dunstabzug KMDA 5649 im 60 cm-Format integriert die </w:t>
      </w:r>
      <w:proofErr w:type="spellStart"/>
      <w:r w:rsidRPr="00470E86">
        <w:rPr>
          <w:rFonts w:ascii="Helvetica" w:hAnsi="Helvetica"/>
        </w:rPr>
        <w:t>Wrasenerfassung</w:t>
      </w:r>
      <w:proofErr w:type="spellEnd"/>
      <w:r w:rsidRPr="00470E86">
        <w:rPr>
          <w:rFonts w:ascii="Helvetica" w:hAnsi="Helvetica"/>
        </w:rPr>
        <w:t xml:space="preserve"> direkt in die Kochfläche und macht eine separate Dunstabzugshaube überflüssig – für ein ruhiges, offenes Küchendesign ohne visuelle Unterbrechung. (Foto: Miele)</w:t>
      </w:r>
    </w:p>
    <w:p w14:paraId="0B2BD4DC" w14:textId="77777777" w:rsidR="0034420F" w:rsidRDefault="0034420F" w:rsidP="00DF611F">
      <w:pPr>
        <w:spacing w:line="300" w:lineRule="auto"/>
        <w:rPr>
          <w:rFonts w:ascii="Helvetica" w:hAnsi="Helvetica"/>
          <w:b/>
          <w:bCs/>
        </w:rPr>
      </w:pPr>
    </w:p>
    <w:p w14:paraId="40A4101F" w14:textId="78BBC27B" w:rsidR="00DF611F" w:rsidRDefault="00470E86" w:rsidP="005340F9">
      <w:pPr>
        <w:spacing w:line="300" w:lineRule="auto"/>
        <w:rPr>
          <w:rFonts w:ascii="Helvetica" w:hAnsi="Helvetica"/>
          <w:bCs/>
        </w:rPr>
      </w:pPr>
      <w:r w:rsidRPr="00470E86">
        <w:rPr>
          <w:rFonts w:ascii="Helvetica" w:hAnsi="Helvetica"/>
          <w:b/>
          <w:bCs/>
          <w:noProof/>
        </w:rPr>
        <w:drawing>
          <wp:anchor distT="0" distB="0" distL="114300" distR="114300" simplePos="0" relativeHeight="251659264" behindDoc="1" locked="0" layoutInCell="1" allowOverlap="1" wp14:anchorId="28EEE045" wp14:editId="4E1F9FDF">
            <wp:simplePos x="0" y="0"/>
            <wp:positionH relativeFrom="margin">
              <wp:align>left</wp:align>
            </wp:positionH>
            <wp:positionV relativeFrom="paragraph">
              <wp:posOffset>151130</wp:posOffset>
            </wp:positionV>
            <wp:extent cx="1116330" cy="845820"/>
            <wp:effectExtent l="0" t="0" r="7620" b="0"/>
            <wp:wrapTight wrapText="bothSides">
              <wp:wrapPolygon edited="0">
                <wp:start x="0" y="0"/>
                <wp:lineTo x="0" y="20919"/>
                <wp:lineTo x="21379" y="20919"/>
                <wp:lineTo x="21379" y="0"/>
                <wp:lineTo x="0" y="0"/>
              </wp:wrapPolygon>
            </wp:wrapTight>
            <wp:docPr id="8510935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93547" name=""/>
                    <pic:cNvPicPr/>
                  </pic:nvPicPr>
                  <pic:blipFill>
                    <a:blip r:embed="rId14">
                      <a:extLst>
                        <a:ext uri="{28A0092B-C50C-407E-A947-70E740481C1C}">
                          <a14:useLocalDpi xmlns:a14="http://schemas.microsoft.com/office/drawing/2010/main" val="0"/>
                        </a:ext>
                      </a:extLst>
                    </a:blip>
                    <a:stretch>
                      <a:fillRect/>
                    </a:stretch>
                  </pic:blipFill>
                  <pic:spPr>
                    <a:xfrm>
                      <a:off x="0" y="0"/>
                      <a:ext cx="1116330" cy="845820"/>
                    </a:xfrm>
                    <a:prstGeom prst="rect">
                      <a:avLst/>
                    </a:prstGeom>
                  </pic:spPr>
                </pic:pic>
              </a:graphicData>
            </a:graphic>
            <wp14:sizeRelH relativeFrom="margin">
              <wp14:pctWidth>0</wp14:pctWidth>
            </wp14:sizeRelH>
            <wp14:sizeRelV relativeFrom="margin">
              <wp14:pctHeight>0</wp14:pctHeight>
            </wp14:sizeRelV>
          </wp:anchor>
        </w:drawing>
      </w:r>
      <w:r w:rsidR="00DF611F">
        <w:rPr>
          <w:rFonts w:ascii="Helvetica" w:hAnsi="Helvetica"/>
          <w:b/>
          <w:bCs/>
        </w:rPr>
        <w:t xml:space="preserve">Foto 2: </w:t>
      </w:r>
      <w:r>
        <w:t xml:space="preserve">Die integrierte </w:t>
      </w:r>
      <w:proofErr w:type="spellStart"/>
      <w:r>
        <w:t>Glaspaneelhaube</w:t>
      </w:r>
      <w:proofErr w:type="spellEnd"/>
      <w:r>
        <w:t xml:space="preserve"> DAG 2950 ist im geschlossenen Zustand nahezu unsichtbar im Oberschrank verborgen; beim Kochen wird das Paneel aufgeklappt und ermöglicht eine direkte Bedienung sowie zusätzlichen Schutz des Möbelkorpus vor aufsteigendem Wrasen. (Foto: Miele)</w:t>
      </w:r>
    </w:p>
    <w:p w14:paraId="03C753AC" w14:textId="2D7EA6C5" w:rsidR="007B50D1" w:rsidRPr="00470E86" w:rsidRDefault="00470E86" w:rsidP="005340F9">
      <w:pPr>
        <w:tabs>
          <w:tab w:val="left" w:pos="1701"/>
        </w:tabs>
        <w:spacing w:line="300" w:lineRule="auto"/>
        <w:rPr>
          <w:rFonts w:ascii="Helvetica" w:hAnsi="Helvetica"/>
        </w:rPr>
      </w:pPr>
      <w:r w:rsidRPr="00470E86">
        <w:rPr>
          <w:rFonts w:ascii="Helvetica" w:hAnsi="Helvetica"/>
          <w:b/>
          <w:bCs/>
          <w:noProof/>
        </w:rPr>
        <w:drawing>
          <wp:anchor distT="0" distB="0" distL="114300" distR="114300" simplePos="0" relativeHeight="251660288" behindDoc="1" locked="0" layoutInCell="1" allowOverlap="1" wp14:anchorId="2C3BB5A1" wp14:editId="4B5B2145">
            <wp:simplePos x="0" y="0"/>
            <wp:positionH relativeFrom="margin">
              <wp:posOffset>6350</wp:posOffset>
            </wp:positionH>
            <wp:positionV relativeFrom="paragraph">
              <wp:posOffset>160655</wp:posOffset>
            </wp:positionV>
            <wp:extent cx="1125220" cy="883920"/>
            <wp:effectExtent l="0" t="0" r="0" b="0"/>
            <wp:wrapTight wrapText="bothSides">
              <wp:wrapPolygon edited="0">
                <wp:start x="0" y="0"/>
                <wp:lineTo x="0" y="20948"/>
                <wp:lineTo x="21210" y="20948"/>
                <wp:lineTo x="21210" y="0"/>
                <wp:lineTo x="0" y="0"/>
              </wp:wrapPolygon>
            </wp:wrapTight>
            <wp:docPr id="10988927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92752" name=""/>
                    <pic:cNvPicPr/>
                  </pic:nvPicPr>
                  <pic:blipFill>
                    <a:blip r:embed="rId15">
                      <a:extLst>
                        <a:ext uri="{28A0092B-C50C-407E-A947-70E740481C1C}">
                          <a14:useLocalDpi xmlns:a14="http://schemas.microsoft.com/office/drawing/2010/main" val="0"/>
                        </a:ext>
                      </a:extLst>
                    </a:blip>
                    <a:stretch>
                      <a:fillRect/>
                    </a:stretch>
                  </pic:blipFill>
                  <pic:spPr>
                    <a:xfrm>
                      <a:off x="0" y="0"/>
                      <a:ext cx="1125220" cy="883920"/>
                    </a:xfrm>
                    <a:prstGeom prst="rect">
                      <a:avLst/>
                    </a:prstGeom>
                  </pic:spPr>
                </pic:pic>
              </a:graphicData>
            </a:graphic>
            <wp14:sizeRelH relativeFrom="margin">
              <wp14:pctWidth>0</wp14:pctWidth>
            </wp14:sizeRelH>
            <wp14:sizeRelV relativeFrom="margin">
              <wp14:pctHeight>0</wp14:pctHeight>
            </wp14:sizeRelV>
          </wp:anchor>
        </w:drawing>
      </w:r>
      <w:r w:rsidR="00DF611F">
        <w:rPr>
          <w:rFonts w:ascii="Helvetica" w:hAnsi="Helvetica"/>
          <w:b/>
          <w:bCs/>
        </w:rPr>
        <w:t xml:space="preserve">Foto 3: </w:t>
      </w:r>
      <w:r w:rsidRPr="00470E86">
        <w:rPr>
          <w:rFonts w:ascii="Helvetica" w:hAnsi="Helvetica"/>
        </w:rPr>
        <w:t>Aufgeklappt zeigt die DAG 2950 ihre doppelte Funktion: Während die Haube zuverlässig Kochdünste erfasst, bleibt der Stauraum im Oberschrank weiterhin zugänglich und nutzbar. (Foto: Miele)</w:t>
      </w:r>
    </w:p>
    <w:p w14:paraId="650B3A00" w14:textId="77777777" w:rsidR="00470E86" w:rsidRDefault="00470E86" w:rsidP="003321EC">
      <w:pPr>
        <w:tabs>
          <w:tab w:val="left" w:pos="1701"/>
        </w:tabs>
        <w:spacing w:line="300" w:lineRule="auto"/>
        <w:rPr>
          <w:rFonts w:ascii="Helvetica" w:hAnsi="Helvetica"/>
          <w:b/>
        </w:rPr>
      </w:pPr>
    </w:p>
    <w:p w14:paraId="430B357E" w14:textId="6CED0577" w:rsidR="0034420F" w:rsidRDefault="00470E86" w:rsidP="003321EC">
      <w:pPr>
        <w:tabs>
          <w:tab w:val="left" w:pos="1701"/>
        </w:tabs>
        <w:spacing w:line="300" w:lineRule="auto"/>
        <w:rPr>
          <w:rFonts w:ascii="Helvetica" w:hAnsi="Helvetica" w:cs="Helvetica"/>
        </w:rPr>
      </w:pPr>
      <w:r w:rsidRPr="00470E86">
        <w:rPr>
          <w:rFonts w:ascii="Helvetica" w:hAnsi="Helvetica"/>
          <w:b/>
          <w:noProof/>
        </w:rPr>
        <w:drawing>
          <wp:anchor distT="0" distB="0" distL="114300" distR="114300" simplePos="0" relativeHeight="251661312" behindDoc="1" locked="0" layoutInCell="1" allowOverlap="1" wp14:anchorId="737BADA5" wp14:editId="3A974F74">
            <wp:simplePos x="0" y="0"/>
            <wp:positionH relativeFrom="margin">
              <wp:align>left</wp:align>
            </wp:positionH>
            <wp:positionV relativeFrom="paragraph">
              <wp:posOffset>157480</wp:posOffset>
            </wp:positionV>
            <wp:extent cx="1097280" cy="815340"/>
            <wp:effectExtent l="0" t="0" r="7620" b="3810"/>
            <wp:wrapTight wrapText="bothSides">
              <wp:wrapPolygon edited="0">
                <wp:start x="0" y="0"/>
                <wp:lineTo x="0" y="21196"/>
                <wp:lineTo x="21375" y="21196"/>
                <wp:lineTo x="21375" y="0"/>
                <wp:lineTo x="0" y="0"/>
              </wp:wrapPolygon>
            </wp:wrapTight>
            <wp:docPr id="1015665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6578" name=""/>
                    <pic:cNvPicPr/>
                  </pic:nvPicPr>
                  <pic:blipFill>
                    <a:blip r:embed="rId16">
                      <a:extLst>
                        <a:ext uri="{28A0092B-C50C-407E-A947-70E740481C1C}">
                          <a14:useLocalDpi xmlns:a14="http://schemas.microsoft.com/office/drawing/2010/main" val="0"/>
                        </a:ext>
                      </a:extLst>
                    </a:blip>
                    <a:stretch>
                      <a:fillRect/>
                    </a:stretch>
                  </pic:blipFill>
                  <pic:spPr>
                    <a:xfrm>
                      <a:off x="0" y="0"/>
                      <a:ext cx="1097280" cy="815340"/>
                    </a:xfrm>
                    <a:prstGeom prst="rect">
                      <a:avLst/>
                    </a:prstGeom>
                  </pic:spPr>
                </pic:pic>
              </a:graphicData>
            </a:graphic>
            <wp14:sizeRelH relativeFrom="margin">
              <wp14:pctWidth>0</wp14:pctWidth>
            </wp14:sizeRelH>
            <wp14:sizeRelV relativeFrom="margin">
              <wp14:pctHeight>0</wp14:pctHeight>
            </wp14:sizeRelV>
          </wp:anchor>
        </w:drawing>
      </w:r>
      <w:r w:rsidR="007B50D1" w:rsidRPr="007B50D1">
        <w:rPr>
          <w:rFonts w:ascii="Helvetica" w:hAnsi="Helvetica"/>
          <w:b/>
        </w:rPr>
        <w:t xml:space="preserve">Foto 4: </w:t>
      </w:r>
      <w:r>
        <w:t xml:space="preserve">Die Ansicht von schräg unten unterstreicht das klare, minimalistische Design der </w:t>
      </w:r>
      <w:proofErr w:type="spellStart"/>
      <w:r>
        <w:t>Glaspaneelhaube</w:t>
      </w:r>
      <w:proofErr w:type="spellEnd"/>
      <w:r>
        <w:t xml:space="preserve"> DAG 2950 – mit präziser Linienführung und optimaler Erfassung des Wrasens direkt an der Kochstelle. (Foto: Miele)</w:t>
      </w:r>
      <w:r w:rsidR="00CD08D3">
        <w:rPr>
          <w:rFonts w:ascii="Helvetica" w:hAnsi="Helvetica" w:cs="Helvetica"/>
          <w:szCs w:val="22"/>
        </w:rPr>
        <w:br/>
      </w:r>
    </w:p>
    <w:sectPr w:rsidR="0034420F" w:rsidSect="0022513E">
      <w:headerReference w:type="default" r:id="rId17"/>
      <w:footerReference w:type="default" r:id="rId18"/>
      <w:headerReference w:type="first" r:id="rId19"/>
      <w:footerReference w:type="first" r:id="rId20"/>
      <w:pgSz w:w="11906" w:h="16838"/>
      <w:pgMar w:top="1417" w:right="1417" w:bottom="1985"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C54D" w14:textId="77777777" w:rsidR="008539A9" w:rsidRDefault="008539A9" w:rsidP="000D0B3F">
      <w:pPr>
        <w:spacing w:before="0"/>
      </w:pPr>
      <w:r>
        <w:separator/>
      </w:r>
    </w:p>
  </w:endnote>
  <w:endnote w:type="continuationSeparator" w:id="0">
    <w:p w14:paraId="264F2B11" w14:textId="77777777" w:rsidR="008539A9" w:rsidRDefault="008539A9"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ele Elements Office ExtraLigh">
    <w:charset w:val="00"/>
    <w:family w:val="swiss"/>
    <w:pitch w:val="variable"/>
    <w:sig w:usb0="20000287" w:usb1="00000000"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40C008A4" w:rsidR="00490F46" w:rsidRPr="006E0BAA" w:rsidRDefault="00490F46" w:rsidP="00490F46">
    <w:pPr>
      <w:pStyle w:val="Fuzeile"/>
      <w:tabs>
        <w:tab w:val="left" w:pos="1134"/>
        <w:tab w:val="left" w:pos="2552"/>
        <w:tab w:val="left" w:pos="3969"/>
        <w:tab w:val="left" w:pos="5387"/>
        <w:tab w:val="left" w:pos="6804"/>
      </w:tabs>
      <w:jc w:val="center"/>
      <w:rPr>
        <w:lang w:val="en-GB"/>
      </w:rPr>
    </w:pPr>
    <w:r w:rsidRPr="006E0BAA">
      <w:rPr>
        <w:rFonts w:ascii="Helvetica" w:hAnsi="Helvetica" w:cs="Helvetica"/>
        <w:b/>
        <w:sz w:val="14"/>
        <w:szCs w:val="14"/>
        <w:lang w:val="en-GB"/>
      </w:rPr>
      <w:br/>
    </w:r>
  </w:p>
  <w:p w14:paraId="3A4E3872" w14:textId="77777777" w:rsidR="003D6005" w:rsidRPr="00E85A8C" w:rsidRDefault="008539A9"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28D81E6A"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8539A9"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9EF2" w14:textId="77777777" w:rsidR="008539A9" w:rsidRDefault="008539A9" w:rsidP="000D0B3F">
      <w:pPr>
        <w:spacing w:before="0"/>
      </w:pPr>
      <w:r>
        <w:separator/>
      </w:r>
    </w:p>
  </w:footnote>
  <w:footnote w:type="continuationSeparator" w:id="0">
    <w:p w14:paraId="3E12B415" w14:textId="77777777" w:rsidR="008539A9" w:rsidRDefault="008539A9"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0D0B3F">
    <w:pPr>
      <w:pStyle w:val="Kopfzeile"/>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C4D0E20" w14:textId="77777777" w:rsidR="00484756" w:rsidRDefault="00484756" w:rsidP="000D0B3F">
    <w:pPr>
      <w:pStyle w:val="Kopfzeile"/>
      <w:jc w:val="center"/>
    </w:pPr>
  </w:p>
  <w:p w14:paraId="2323B3E6" w14:textId="77777777" w:rsidR="00444EC9" w:rsidRDefault="00444EC9"/>
  <w:p w14:paraId="2BB942F7" w14:textId="77777777" w:rsidR="00D13864" w:rsidRDefault="00D13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128" w14:textId="77777777" w:rsidR="0051196C" w:rsidRPr="0051196C" w:rsidRDefault="0051196C" w:rsidP="0051196C">
    <w:pPr>
      <w:pStyle w:val="Kopfzeile"/>
      <w:jc w:val="center"/>
    </w:pPr>
    <w:r>
      <w:rPr>
        <w:rFonts w:ascii="Helvetica" w:hAnsi="Helvetica"/>
        <w:noProof/>
        <w:lang w:eastAsia="de-DE"/>
      </w:rPr>
      <w:drawing>
        <wp:inline distT="0" distB="0" distL="0" distR="0" wp14:anchorId="2258CA1C" wp14:editId="434E63AC">
          <wp:extent cx="1620000" cy="622905"/>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399"/>
    <w:multiLevelType w:val="hybridMultilevel"/>
    <w:tmpl w:val="26CE13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FC39C1"/>
    <w:multiLevelType w:val="hybridMultilevel"/>
    <w:tmpl w:val="0F184744"/>
    <w:lvl w:ilvl="0" w:tplc="9ADA3A2A">
      <w:start w:val="1"/>
      <w:numFmt w:val="bullet"/>
      <w:lvlText w:val="•"/>
      <w:lvlJc w:val="left"/>
      <w:pPr>
        <w:ind w:left="360" w:hanging="360"/>
      </w:pPr>
      <w:rPr>
        <w:rFonts w:ascii="Miele Elements Office ExtraLigh" w:hAnsi="Miele Elements Office ExtraLigh"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B4F2945"/>
    <w:multiLevelType w:val="hybridMultilevel"/>
    <w:tmpl w:val="F112BFEA"/>
    <w:lvl w:ilvl="0" w:tplc="5C465226">
      <w:numFmt w:val="bullet"/>
      <w:lvlText w:val=""/>
      <w:lvlJc w:val="left"/>
      <w:pPr>
        <w:ind w:left="720" w:hanging="360"/>
      </w:pPr>
      <w:rPr>
        <w:rFonts w:ascii="Helvetica" w:eastAsia="Times New Roman"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6C2A14"/>
    <w:multiLevelType w:val="hybridMultilevel"/>
    <w:tmpl w:val="4D82ED42"/>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5D64BE"/>
    <w:multiLevelType w:val="hybridMultilevel"/>
    <w:tmpl w:val="3A5A1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EE4619"/>
    <w:multiLevelType w:val="hybridMultilevel"/>
    <w:tmpl w:val="C23ADC2A"/>
    <w:lvl w:ilvl="0" w:tplc="5C465226">
      <w:numFmt w:val="bullet"/>
      <w:lvlText w:val=""/>
      <w:lvlJc w:val="left"/>
      <w:pPr>
        <w:ind w:left="144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8" w15:restartNumberingAfterBreak="0">
    <w:nsid w:val="7D6D1FB1"/>
    <w:multiLevelType w:val="hybridMultilevel"/>
    <w:tmpl w:val="EC3C7F16"/>
    <w:lvl w:ilvl="0" w:tplc="5C465226">
      <w:numFmt w:val="bullet"/>
      <w:lvlText w:val=""/>
      <w:lvlJc w:val="left"/>
      <w:pPr>
        <w:ind w:left="144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88879136">
    <w:abstractNumId w:val="4"/>
  </w:num>
  <w:num w:numId="2" w16cid:durableId="982588762">
    <w:abstractNumId w:val="7"/>
  </w:num>
  <w:num w:numId="3" w16cid:durableId="2063484021">
    <w:abstractNumId w:val="0"/>
  </w:num>
  <w:num w:numId="4" w16cid:durableId="1375928385">
    <w:abstractNumId w:val="5"/>
  </w:num>
  <w:num w:numId="5" w16cid:durableId="1209486598">
    <w:abstractNumId w:val="2"/>
  </w:num>
  <w:num w:numId="6" w16cid:durableId="556598625">
    <w:abstractNumId w:val="8"/>
  </w:num>
  <w:num w:numId="7" w16cid:durableId="1935477218">
    <w:abstractNumId w:val="6"/>
  </w:num>
  <w:num w:numId="8" w16cid:durableId="1681739944">
    <w:abstractNumId w:val="1"/>
  </w:num>
  <w:num w:numId="9" w16cid:durableId="75442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00E3"/>
    <w:rsid w:val="00007A38"/>
    <w:rsid w:val="00010CEB"/>
    <w:rsid w:val="00011F64"/>
    <w:rsid w:val="000154CD"/>
    <w:rsid w:val="000164E4"/>
    <w:rsid w:val="0002085E"/>
    <w:rsid w:val="00022013"/>
    <w:rsid w:val="00022EA6"/>
    <w:rsid w:val="00033709"/>
    <w:rsid w:val="000345BF"/>
    <w:rsid w:val="0004404D"/>
    <w:rsid w:val="00046938"/>
    <w:rsid w:val="00051148"/>
    <w:rsid w:val="000525D5"/>
    <w:rsid w:val="00053E74"/>
    <w:rsid w:val="00056866"/>
    <w:rsid w:val="00056C15"/>
    <w:rsid w:val="00065391"/>
    <w:rsid w:val="000666DA"/>
    <w:rsid w:val="00073FE8"/>
    <w:rsid w:val="00074344"/>
    <w:rsid w:val="00075B4D"/>
    <w:rsid w:val="00081090"/>
    <w:rsid w:val="00081606"/>
    <w:rsid w:val="00081B9D"/>
    <w:rsid w:val="00086116"/>
    <w:rsid w:val="00092E0E"/>
    <w:rsid w:val="000953EF"/>
    <w:rsid w:val="000959FA"/>
    <w:rsid w:val="000967B8"/>
    <w:rsid w:val="000A3E5A"/>
    <w:rsid w:val="000C25B1"/>
    <w:rsid w:val="000C73E4"/>
    <w:rsid w:val="000D0B3F"/>
    <w:rsid w:val="000D65D9"/>
    <w:rsid w:val="000D689A"/>
    <w:rsid w:val="000E10B8"/>
    <w:rsid w:val="000E2D52"/>
    <w:rsid w:val="000E3748"/>
    <w:rsid w:val="000E65D1"/>
    <w:rsid w:val="000E6A3A"/>
    <w:rsid w:val="000F048E"/>
    <w:rsid w:val="000F649B"/>
    <w:rsid w:val="000F7832"/>
    <w:rsid w:val="000F7E97"/>
    <w:rsid w:val="001020B4"/>
    <w:rsid w:val="00102979"/>
    <w:rsid w:val="001064CA"/>
    <w:rsid w:val="001129B3"/>
    <w:rsid w:val="00112FFE"/>
    <w:rsid w:val="00113024"/>
    <w:rsid w:val="00115EFA"/>
    <w:rsid w:val="00127BB9"/>
    <w:rsid w:val="001317B9"/>
    <w:rsid w:val="00134763"/>
    <w:rsid w:val="00135A23"/>
    <w:rsid w:val="00136A3D"/>
    <w:rsid w:val="00143FC1"/>
    <w:rsid w:val="00155604"/>
    <w:rsid w:val="00155AF3"/>
    <w:rsid w:val="00160CA9"/>
    <w:rsid w:val="00160ED4"/>
    <w:rsid w:val="00161274"/>
    <w:rsid w:val="001613A1"/>
    <w:rsid w:val="00185424"/>
    <w:rsid w:val="0019200E"/>
    <w:rsid w:val="001931E0"/>
    <w:rsid w:val="00193C0C"/>
    <w:rsid w:val="0019741F"/>
    <w:rsid w:val="001B0240"/>
    <w:rsid w:val="001B7499"/>
    <w:rsid w:val="001C07ED"/>
    <w:rsid w:val="001D0496"/>
    <w:rsid w:val="001D2A77"/>
    <w:rsid w:val="001D3128"/>
    <w:rsid w:val="001D4675"/>
    <w:rsid w:val="001D6D7D"/>
    <w:rsid w:val="001D6E31"/>
    <w:rsid w:val="001E40DF"/>
    <w:rsid w:val="001E6AED"/>
    <w:rsid w:val="001E77E8"/>
    <w:rsid w:val="001F164B"/>
    <w:rsid w:val="001F50E7"/>
    <w:rsid w:val="001F6D35"/>
    <w:rsid w:val="00203BDB"/>
    <w:rsid w:val="002048DA"/>
    <w:rsid w:val="00206BEA"/>
    <w:rsid w:val="00206DDE"/>
    <w:rsid w:val="00207E61"/>
    <w:rsid w:val="0022055A"/>
    <w:rsid w:val="00220C78"/>
    <w:rsid w:val="00221FA6"/>
    <w:rsid w:val="00222C3F"/>
    <w:rsid w:val="00222E00"/>
    <w:rsid w:val="0022513E"/>
    <w:rsid w:val="002301D9"/>
    <w:rsid w:val="00230F6A"/>
    <w:rsid w:val="00232EE0"/>
    <w:rsid w:val="00234595"/>
    <w:rsid w:val="00234BC9"/>
    <w:rsid w:val="00237B1C"/>
    <w:rsid w:val="00240D6F"/>
    <w:rsid w:val="00242CE2"/>
    <w:rsid w:val="002435B6"/>
    <w:rsid w:val="00252284"/>
    <w:rsid w:val="002530BB"/>
    <w:rsid w:val="00265E37"/>
    <w:rsid w:val="00267657"/>
    <w:rsid w:val="00285671"/>
    <w:rsid w:val="002864A2"/>
    <w:rsid w:val="00294305"/>
    <w:rsid w:val="0029493A"/>
    <w:rsid w:val="00294940"/>
    <w:rsid w:val="002961AD"/>
    <w:rsid w:val="002964EB"/>
    <w:rsid w:val="002A0ADA"/>
    <w:rsid w:val="002A20B2"/>
    <w:rsid w:val="002A239A"/>
    <w:rsid w:val="002A5C74"/>
    <w:rsid w:val="002A6F0D"/>
    <w:rsid w:val="002B0C62"/>
    <w:rsid w:val="002B3601"/>
    <w:rsid w:val="002B3669"/>
    <w:rsid w:val="002B5951"/>
    <w:rsid w:val="002B5FA7"/>
    <w:rsid w:val="002C0FF6"/>
    <w:rsid w:val="002C16BD"/>
    <w:rsid w:val="002C1805"/>
    <w:rsid w:val="002C7FB2"/>
    <w:rsid w:val="002D0B11"/>
    <w:rsid w:val="002D7FCD"/>
    <w:rsid w:val="002E1B1A"/>
    <w:rsid w:val="002F17B5"/>
    <w:rsid w:val="002F5ED0"/>
    <w:rsid w:val="002F5F0D"/>
    <w:rsid w:val="00301B10"/>
    <w:rsid w:val="003024E2"/>
    <w:rsid w:val="003028C0"/>
    <w:rsid w:val="003063B5"/>
    <w:rsid w:val="0030728D"/>
    <w:rsid w:val="003136D1"/>
    <w:rsid w:val="00314387"/>
    <w:rsid w:val="0031636B"/>
    <w:rsid w:val="00320BBF"/>
    <w:rsid w:val="003220A0"/>
    <w:rsid w:val="00326515"/>
    <w:rsid w:val="00330186"/>
    <w:rsid w:val="003321EC"/>
    <w:rsid w:val="00332A07"/>
    <w:rsid w:val="00336C53"/>
    <w:rsid w:val="0034292A"/>
    <w:rsid w:val="003439A9"/>
    <w:rsid w:val="0034420F"/>
    <w:rsid w:val="003444EE"/>
    <w:rsid w:val="00345A53"/>
    <w:rsid w:val="003502F3"/>
    <w:rsid w:val="00350B5A"/>
    <w:rsid w:val="00351AC7"/>
    <w:rsid w:val="0035327B"/>
    <w:rsid w:val="00361282"/>
    <w:rsid w:val="00363629"/>
    <w:rsid w:val="00371578"/>
    <w:rsid w:val="00376847"/>
    <w:rsid w:val="00380B2F"/>
    <w:rsid w:val="00394F3E"/>
    <w:rsid w:val="003A21E7"/>
    <w:rsid w:val="003A3141"/>
    <w:rsid w:val="003A3971"/>
    <w:rsid w:val="003A3FA3"/>
    <w:rsid w:val="003A55D7"/>
    <w:rsid w:val="003B29DB"/>
    <w:rsid w:val="003C7A32"/>
    <w:rsid w:val="003D47E7"/>
    <w:rsid w:val="003D6005"/>
    <w:rsid w:val="003E0092"/>
    <w:rsid w:val="003E2CA8"/>
    <w:rsid w:val="003F0D5A"/>
    <w:rsid w:val="003F139C"/>
    <w:rsid w:val="003F17B5"/>
    <w:rsid w:val="003F5E75"/>
    <w:rsid w:val="00400227"/>
    <w:rsid w:val="0040796C"/>
    <w:rsid w:val="004111AB"/>
    <w:rsid w:val="00421EDC"/>
    <w:rsid w:val="00423762"/>
    <w:rsid w:val="004267F3"/>
    <w:rsid w:val="00431AD6"/>
    <w:rsid w:val="00436B77"/>
    <w:rsid w:val="00437488"/>
    <w:rsid w:val="00444286"/>
    <w:rsid w:val="00444EC9"/>
    <w:rsid w:val="0044630E"/>
    <w:rsid w:val="0044796A"/>
    <w:rsid w:val="00452700"/>
    <w:rsid w:val="00454824"/>
    <w:rsid w:val="00460BDD"/>
    <w:rsid w:val="00460F02"/>
    <w:rsid w:val="00463145"/>
    <w:rsid w:val="00467E33"/>
    <w:rsid w:val="00470E86"/>
    <w:rsid w:val="0047401C"/>
    <w:rsid w:val="00474994"/>
    <w:rsid w:val="004775A8"/>
    <w:rsid w:val="00480371"/>
    <w:rsid w:val="004818FE"/>
    <w:rsid w:val="00482D85"/>
    <w:rsid w:val="00484756"/>
    <w:rsid w:val="00487E6D"/>
    <w:rsid w:val="00490F46"/>
    <w:rsid w:val="00497A5E"/>
    <w:rsid w:val="004A08A2"/>
    <w:rsid w:val="004A3BB4"/>
    <w:rsid w:val="004B7505"/>
    <w:rsid w:val="004B7BBA"/>
    <w:rsid w:val="004C2291"/>
    <w:rsid w:val="004C2676"/>
    <w:rsid w:val="004C2B8F"/>
    <w:rsid w:val="004C5D81"/>
    <w:rsid w:val="004D3CC4"/>
    <w:rsid w:val="004E0567"/>
    <w:rsid w:val="004E483C"/>
    <w:rsid w:val="004E6F3D"/>
    <w:rsid w:val="00502D5D"/>
    <w:rsid w:val="005035DC"/>
    <w:rsid w:val="0051196C"/>
    <w:rsid w:val="00512097"/>
    <w:rsid w:val="0051388E"/>
    <w:rsid w:val="005225D7"/>
    <w:rsid w:val="00523506"/>
    <w:rsid w:val="00523BA6"/>
    <w:rsid w:val="00524FDC"/>
    <w:rsid w:val="00531865"/>
    <w:rsid w:val="005340F9"/>
    <w:rsid w:val="005344DB"/>
    <w:rsid w:val="00534523"/>
    <w:rsid w:val="005355FD"/>
    <w:rsid w:val="0053583C"/>
    <w:rsid w:val="005368EC"/>
    <w:rsid w:val="00537A36"/>
    <w:rsid w:val="005413A4"/>
    <w:rsid w:val="00547035"/>
    <w:rsid w:val="00553BBF"/>
    <w:rsid w:val="005552AF"/>
    <w:rsid w:val="0055622F"/>
    <w:rsid w:val="005640F7"/>
    <w:rsid w:val="005706D3"/>
    <w:rsid w:val="00573C75"/>
    <w:rsid w:val="0058132C"/>
    <w:rsid w:val="00586905"/>
    <w:rsid w:val="0059529B"/>
    <w:rsid w:val="005A05A2"/>
    <w:rsid w:val="005A409A"/>
    <w:rsid w:val="005A49D5"/>
    <w:rsid w:val="005A5D33"/>
    <w:rsid w:val="005A6E41"/>
    <w:rsid w:val="005B0105"/>
    <w:rsid w:val="005B2346"/>
    <w:rsid w:val="005B3BE5"/>
    <w:rsid w:val="005B460C"/>
    <w:rsid w:val="005C321A"/>
    <w:rsid w:val="005C4640"/>
    <w:rsid w:val="005D2963"/>
    <w:rsid w:val="005D4BE7"/>
    <w:rsid w:val="005D4F1D"/>
    <w:rsid w:val="005D73FD"/>
    <w:rsid w:val="005D789D"/>
    <w:rsid w:val="005E01AF"/>
    <w:rsid w:val="005E22FB"/>
    <w:rsid w:val="005E6C75"/>
    <w:rsid w:val="005F2DE4"/>
    <w:rsid w:val="005F7079"/>
    <w:rsid w:val="00600C19"/>
    <w:rsid w:val="00601109"/>
    <w:rsid w:val="00601140"/>
    <w:rsid w:val="00602477"/>
    <w:rsid w:val="006044FE"/>
    <w:rsid w:val="00605C46"/>
    <w:rsid w:val="00606634"/>
    <w:rsid w:val="00607979"/>
    <w:rsid w:val="00610EAF"/>
    <w:rsid w:val="00611D0E"/>
    <w:rsid w:val="00622FF6"/>
    <w:rsid w:val="00626B05"/>
    <w:rsid w:val="00632E86"/>
    <w:rsid w:val="00633966"/>
    <w:rsid w:val="00635242"/>
    <w:rsid w:val="00640717"/>
    <w:rsid w:val="00640FF8"/>
    <w:rsid w:val="00642DF3"/>
    <w:rsid w:val="006507B3"/>
    <w:rsid w:val="00665026"/>
    <w:rsid w:val="006659BF"/>
    <w:rsid w:val="0067283D"/>
    <w:rsid w:val="00672AAD"/>
    <w:rsid w:val="00677990"/>
    <w:rsid w:val="00677E21"/>
    <w:rsid w:val="00684990"/>
    <w:rsid w:val="00686D70"/>
    <w:rsid w:val="00690653"/>
    <w:rsid w:val="00693E24"/>
    <w:rsid w:val="006A17CD"/>
    <w:rsid w:val="006B1207"/>
    <w:rsid w:val="006B2C26"/>
    <w:rsid w:val="006C1F24"/>
    <w:rsid w:val="006C54A4"/>
    <w:rsid w:val="006D2519"/>
    <w:rsid w:val="006D2C00"/>
    <w:rsid w:val="006D445C"/>
    <w:rsid w:val="006E0BAA"/>
    <w:rsid w:val="006E2657"/>
    <w:rsid w:val="006F0E44"/>
    <w:rsid w:val="00700677"/>
    <w:rsid w:val="00702983"/>
    <w:rsid w:val="00702A23"/>
    <w:rsid w:val="007057C6"/>
    <w:rsid w:val="00713E73"/>
    <w:rsid w:val="007215DC"/>
    <w:rsid w:val="00722694"/>
    <w:rsid w:val="00724851"/>
    <w:rsid w:val="00724E6C"/>
    <w:rsid w:val="0072516C"/>
    <w:rsid w:val="007256AE"/>
    <w:rsid w:val="00731818"/>
    <w:rsid w:val="007337CA"/>
    <w:rsid w:val="007347DC"/>
    <w:rsid w:val="00751B07"/>
    <w:rsid w:val="0076077B"/>
    <w:rsid w:val="00760B5D"/>
    <w:rsid w:val="00762D29"/>
    <w:rsid w:val="00763F38"/>
    <w:rsid w:val="0078497F"/>
    <w:rsid w:val="0078682F"/>
    <w:rsid w:val="00787929"/>
    <w:rsid w:val="007920A6"/>
    <w:rsid w:val="00795B20"/>
    <w:rsid w:val="00796088"/>
    <w:rsid w:val="007A1C83"/>
    <w:rsid w:val="007A3522"/>
    <w:rsid w:val="007A63BB"/>
    <w:rsid w:val="007B3438"/>
    <w:rsid w:val="007B50D1"/>
    <w:rsid w:val="007C4188"/>
    <w:rsid w:val="007D3886"/>
    <w:rsid w:val="007E2348"/>
    <w:rsid w:val="007E7B3A"/>
    <w:rsid w:val="007F0369"/>
    <w:rsid w:val="007F39BE"/>
    <w:rsid w:val="007F75CC"/>
    <w:rsid w:val="00810F27"/>
    <w:rsid w:val="00811174"/>
    <w:rsid w:val="008134A2"/>
    <w:rsid w:val="00814861"/>
    <w:rsid w:val="008162D0"/>
    <w:rsid w:val="00824EEE"/>
    <w:rsid w:val="00826F3D"/>
    <w:rsid w:val="00833E24"/>
    <w:rsid w:val="00833E4A"/>
    <w:rsid w:val="00834EDD"/>
    <w:rsid w:val="008362EB"/>
    <w:rsid w:val="008378B9"/>
    <w:rsid w:val="008435C4"/>
    <w:rsid w:val="00845ED3"/>
    <w:rsid w:val="00846ACA"/>
    <w:rsid w:val="00850265"/>
    <w:rsid w:val="008529B4"/>
    <w:rsid w:val="008539A9"/>
    <w:rsid w:val="00871A69"/>
    <w:rsid w:val="008759CE"/>
    <w:rsid w:val="00881A01"/>
    <w:rsid w:val="00882333"/>
    <w:rsid w:val="00884506"/>
    <w:rsid w:val="00886457"/>
    <w:rsid w:val="00886571"/>
    <w:rsid w:val="00887F7D"/>
    <w:rsid w:val="00891772"/>
    <w:rsid w:val="00892501"/>
    <w:rsid w:val="00893725"/>
    <w:rsid w:val="00895F7C"/>
    <w:rsid w:val="008A1F9C"/>
    <w:rsid w:val="008A3993"/>
    <w:rsid w:val="008A6CE4"/>
    <w:rsid w:val="008B50AA"/>
    <w:rsid w:val="008B735A"/>
    <w:rsid w:val="008B7428"/>
    <w:rsid w:val="008C02F6"/>
    <w:rsid w:val="008C0F63"/>
    <w:rsid w:val="008C3510"/>
    <w:rsid w:val="008C61F4"/>
    <w:rsid w:val="008D1B17"/>
    <w:rsid w:val="008D22D8"/>
    <w:rsid w:val="008D44F4"/>
    <w:rsid w:val="008D6B25"/>
    <w:rsid w:val="008D7139"/>
    <w:rsid w:val="008E1611"/>
    <w:rsid w:val="008E1B5A"/>
    <w:rsid w:val="008E3175"/>
    <w:rsid w:val="008E3240"/>
    <w:rsid w:val="008E4699"/>
    <w:rsid w:val="008F0C33"/>
    <w:rsid w:val="008F215A"/>
    <w:rsid w:val="008F4432"/>
    <w:rsid w:val="008F6FB9"/>
    <w:rsid w:val="00901D99"/>
    <w:rsid w:val="00902134"/>
    <w:rsid w:val="0090407A"/>
    <w:rsid w:val="00905AE3"/>
    <w:rsid w:val="00906EEA"/>
    <w:rsid w:val="00910039"/>
    <w:rsid w:val="009107DE"/>
    <w:rsid w:val="009113AE"/>
    <w:rsid w:val="00911E24"/>
    <w:rsid w:val="00915373"/>
    <w:rsid w:val="009159D5"/>
    <w:rsid w:val="009178A1"/>
    <w:rsid w:val="009264B4"/>
    <w:rsid w:val="009304F0"/>
    <w:rsid w:val="00935085"/>
    <w:rsid w:val="0094193D"/>
    <w:rsid w:val="0096702C"/>
    <w:rsid w:val="009706D8"/>
    <w:rsid w:val="009743A2"/>
    <w:rsid w:val="00974BCD"/>
    <w:rsid w:val="0098142A"/>
    <w:rsid w:val="009832CD"/>
    <w:rsid w:val="009864BA"/>
    <w:rsid w:val="00993AA6"/>
    <w:rsid w:val="00997AE7"/>
    <w:rsid w:val="009A22F2"/>
    <w:rsid w:val="009A2710"/>
    <w:rsid w:val="009B0F17"/>
    <w:rsid w:val="009B229E"/>
    <w:rsid w:val="009B36E6"/>
    <w:rsid w:val="009B4632"/>
    <w:rsid w:val="009C2861"/>
    <w:rsid w:val="009C7A2D"/>
    <w:rsid w:val="009D03CF"/>
    <w:rsid w:val="009D5DAB"/>
    <w:rsid w:val="009D68D9"/>
    <w:rsid w:val="009F0E35"/>
    <w:rsid w:val="009F5075"/>
    <w:rsid w:val="009F56B2"/>
    <w:rsid w:val="009F6889"/>
    <w:rsid w:val="009F7977"/>
    <w:rsid w:val="00A01BCA"/>
    <w:rsid w:val="00A11817"/>
    <w:rsid w:val="00A15BC0"/>
    <w:rsid w:val="00A17317"/>
    <w:rsid w:val="00A21E7F"/>
    <w:rsid w:val="00A22F09"/>
    <w:rsid w:val="00A40002"/>
    <w:rsid w:val="00A40C63"/>
    <w:rsid w:val="00A40F20"/>
    <w:rsid w:val="00A45B65"/>
    <w:rsid w:val="00A52F32"/>
    <w:rsid w:val="00A54FA4"/>
    <w:rsid w:val="00A550A7"/>
    <w:rsid w:val="00A579A5"/>
    <w:rsid w:val="00A62176"/>
    <w:rsid w:val="00A66D91"/>
    <w:rsid w:val="00A7058F"/>
    <w:rsid w:val="00A74448"/>
    <w:rsid w:val="00A7483C"/>
    <w:rsid w:val="00A7668A"/>
    <w:rsid w:val="00A77D47"/>
    <w:rsid w:val="00A77E6E"/>
    <w:rsid w:val="00A81D46"/>
    <w:rsid w:val="00A86135"/>
    <w:rsid w:val="00A93509"/>
    <w:rsid w:val="00A9671C"/>
    <w:rsid w:val="00AA6F8F"/>
    <w:rsid w:val="00AC6A21"/>
    <w:rsid w:val="00AD002A"/>
    <w:rsid w:val="00AD098F"/>
    <w:rsid w:val="00AD7817"/>
    <w:rsid w:val="00AD7E9B"/>
    <w:rsid w:val="00AE4F38"/>
    <w:rsid w:val="00AE6452"/>
    <w:rsid w:val="00AF1B31"/>
    <w:rsid w:val="00AF29F1"/>
    <w:rsid w:val="00AF3821"/>
    <w:rsid w:val="00AF60A1"/>
    <w:rsid w:val="00AF7270"/>
    <w:rsid w:val="00B011E2"/>
    <w:rsid w:val="00B021CC"/>
    <w:rsid w:val="00B05071"/>
    <w:rsid w:val="00B13909"/>
    <w:rsid w:val="00B16B39"/>
    <w:rsid w:val="00B34586"/>
    <w:rsid w:val="00B35676"/>
    <w:rsid w:val="00B35C5B"/>
    <w:rsid w:val="00B36C04"/>
    <w:rsid w:val="00B40A63"/>
    <w:rsid w:val="00B47DD3"/>
    <w:rsid w:val="00B506BC"/>
    <w:rsid w:val="00B558E8"/>
    <w:rsid w:val="00B567BE"/>
    <w:rsid w:val="00B6111B"/>
    <w:rsid w:val="00B62CC1"/>
    <w:rsid w:val="00B67418"/>
    <w:rsid w:val="00B70B32"/>
    <w:rsid w:val="00B744F5"/>
    <w:rsid w:val="00B77DA4"/>
    <w:rsid w:val="00B84472"/>
    <w:rsid w:val="00B86588"/>
    <w:rsid w:val="00BA4859"/>
    <w:rsid w:val="00BA79F1"/>
    <w:rsid w:val="00BB34CA"/>
    <w:rsid w:val="00BB46C7"/>
    <w:rsid w:val="00BB47D6"/>
    <w:rsid w:val="00BB5FAC"/>
    <w:rsid w:val="00BB6535"/>
    <w:rsid w:val="00BB75C1"/>
    <w:rsid w:val="00BC536B"/>
    <w:rsid w:val="00BD0E6B"/>
    <w:rsid w:val="00BE3E33"/>
    <w:rsid w:val="00BE73E0"/>
    <w:rsid w:val="00BF2B2B"/>
    <w:rsid w:val="00C001B8"/>
    <w:rsid w:val="00C0443B"/>
    <w:rsid w:val="00C057B1"/>
    <w:rsid w:val="00C23E74"/>
    <w:rsid w:val="00C26B76"/>
    <w:rsid w:val="00C27964"/>
    <w:rsid w:val="00C27AA5"/>
    <w:rsid w:val="00C3162F"/>
    <w:rsid w:val="00C32A5F"/>
    <w:rsid w:val="00C354DC"/>
    <w:rsid w:val="00C36420"/>
    <w:rsid w:val="00C42CF0"/>
    <w:rsid w:val="00C64BBA"/>
    <w:rsid w:val="00C671B4"/>
    <w:rsid w:val="00C72E79"/>
    <w:rsid w:val="00C76EE3"/>
    <w:rsid w:val="00C77EE9"/>
    <w:rsid w:val="00C80FF6"/>
    <w:rsid w:val="00C846EF"/>
    <w:rsid w:val="00C85CF7"/>
    <w:rsid w:val="00C96607"/>
    <w:rsid w:val="00C97162"/>
    <w:rsid w:val="00CA1AAC"/>
    <w:rsid w:val="00CC1243"/>
    <w:rsid w:val="00CC360D"/>
    <w:rsid w:val="00CC3E20"/>
    <w:rsid w:val="00CC464C"/>
    <w:rsid w:val="00CD0502"/>
    <w:rsid w:val="00CD08D3"/>
    <w:rsid w:val="00CD0DE1"/>
    <w:rsid w:val="00CD2015"/>
    <w:rsid w:val="00CD4F0C"/>
    <w:rsid w:val="00CD7F63"/>
    <w:rsid w:val="00CE4C16"/>
    <w:rsid w:val="00CF2AC0"/>
    <w:rsid w:val="00CF7F48"/>
    <w:rsid w:val="00D02713"/>
    <w:rsid w:val="00D05185"/>
    <w:rsid w:val="00D11DDB"/>
    <w:rsid w:val="00D13864"/>
    <w:rsid w:val="00D1666E"/>
    <w:rsid w:val="00D16E69"/>
    <w:rsid w:val="00D17F8C"/>
    <w:rsid w:val="00D24A94"/>
    <w:rsid w:val="00D329BE"/>
    <w:rsid w:val="00D33F58"/>
    <w:rsid w:val="00D41E4F"/>
    <w:rsid w:val="00D426CC"/>
    <w:rsid w:val="00D4315F"/>
    <w:rsid w:val="00D44995"/>
    <w:rsid w:val="00D46335"/>
    <w:rsid w:val="00D50DF3"/>
    <w:rsid w:val="00D54E11"/>
    <w:rsid w:val="00D55E3D"/>
    <w:rsid w:val="00D60F6D"/>
    <w:rsid w:val="00D618F6"/>
    <w:rsid w:val="00D63C92"/>
    <w:rsid w:val="00D67B7F"/>
    <w:rsid w:val="00D70524"/>
    <w:rsid w:val="00D76D58"/>
    <w:rsid w:val="00D80BA8"/>
    <w:rsid w:val="00D82CB3"/>
    <w:rsid w:val="00D84440"/>
    <w:rsid w:val="00D8528A"/>
    <w:rsid w:val="00D95AC9"/>
    <w:rsid w:val="00D96156"/>
    <w:rsid w:val="00DA4CB7"/>
    <w:rsid w:val="00DA512F"/>
    <w:rsid w:val="00DA77F8"/>
    <w:rsid w:val="00DA7938"/>
    <w:rsid w:val="00DB2C6E"/>
    <w:rsid w:val="00DB62A3"/>
    <w:rsid w:val="00DB7F3C"/>
    <w:rsid w:val="00DC7BB1"/>
    <w:rsid w:val="00DD0632"/>
    <w:rsid w:val="00DD21E6"/>
    <w:rsid w:val="00DD4753"/>
    <w:rsid w:val="00DE2A66"/>
    <w:rsid w:val="00DE44B4"/>
    <w:rsid w:val="00DE7BB1"/>
    <w:rsid w:val="00DF5E88"/>
    <w:rsid w:val="00DF611F"/>
    <w:rsid w:val="00E00CC8"/>
    <w:rsid w:val="00E010B8"/>
    <w:rsid w:val="00E104E0"/>
    <w:rsid w:val="00E20BE5"/>
    <w:rsid w:val="00E256F9"/>
    <w:rsid w:val="00E32B63"/>
    <w:rsid w:val="00E35D78"/>
    <w:rsid w:val="00E36870"/>
    <w:rsid w:val="00E40167"/>
    <w:rsid w:val="00E42857"/>
    <w:rsid w:val="00E4305E"/>
    <w:rsid w:val="00E44044"/>
    <w:rsid w:val="00E47784"/>
    <w:rsid w:val="00E5532E"/>
    <w:rsid w:val="00E5772E"/>
    <w:rsid w:val="00E619DB"/>
    <w:rsid w:val="00E62C00"/>
    <w:rsid w:val="00E6338E"/>
    <w:rsid w:val="00E6609D"/>
    <w:rsid w:val="00E66BBB"/>
    <w:rsid w:val="00E82B4C"/>
    <w:rsid w:val="00E83A9B"/>
    <w:rsid w:val="00E83C0F"/>
    <w:rsid w:val="00E85A8C"/>
    <w:rsid w:val="00E87557"/>
    <w:rsid w:val="00E90823"/>
    <w:rsid w:val="00E92695"/>
    <w:rsid w:val="00E93542"/>
    <w:rsid w:val="00E95791"/>
    <w:rsid w:val="00EA0A93"/>
    <w:rsid w:val="00EA31AF"/>
    <w:rsid w:val="00EA5250"/>
    <w:rsid w:val="00EA552F"/>
    <w:rsid w:val="00EB0869"/>
    <w:rsid w:val="00EB312B"/>
    <w:rsid w:val="00EB4544"/>
    <w:rsid w:val="00EB483C"/>
    <w:rsid w:val="00EB5117"/>
    <w:rsid w:val="00EC224C"/>
    <w:rsid w:val="00EC3CAA"/>
    <w:rsid w:val="00ED3AFB"/>
    <w:rsid w:val="00ED47DD"/>
    <w:rsid w:val="00ED71A6"/>
    <w:rsid w:val="00EE0C9E"/>
    <w:rsid w:val="00EE68F2"/>
    <w:rsid w:val="00EF30CA"/>
    <w:rsid w:val="00EF3C3D"/>
    <w:rsid w:val="00EF6125"/>
    <w:rsid w:val="00EF6325"/>
    <w:rsid w:val="00EF6E71"/>
    <w:rsid w:val="00EF7270"/>
    <w:rsid w:val="00F03477"/>
    <w:rsid w:val="00F05553"/>
    <w:rsid w:val="00F06382"/>
    <w:rsid w:val="00F16722"/>
    <w:rsid w:val="00F16E88"/>
    <w:rsid w:val="00F17986"/>
    <w:rsid w:val="00F2747C"/>
    <w:rsid w:val="00F308AE"/>
    <w:rsid w:val="00F3489E"/>
    <w:rsid w:val="00F418D0"/>
    <w:rsid w:val="00F44EBA"/>
    <w:rsid w:val="00F45684"/>
    <w:rsid w:val="00F5370A"/>
    <w:rsid w:val="00F6005A"/>
    <w:rsid w:val="00F646AC"/>
    <w:rsid w:val="00F93E8A"/>
    <w:rsid w:val="00F9650F"/>
    <w:rsid w:val="00FA1AC5"/>
    <w:rsid w:val="00FA26ED"/>
    <w:rsid w:val="00FA546C"/>
    <w:rsid w:val="00FB5791"/>
    <w:rsid w:val="00FB77EB"/>
    <w:rsid w:val="00FC5D97"/>
    <w:rsid w:val="00FD0BE3"/>
    <w:rsid w:val="00FE0086"/>
    <w:rsid w:val="00FE0CBF"/>
    <w:rsid w:val="00FE0EFC"/>
    <w:rsid w:val="00FF0A44"/>
    <w:rsid w:val="00FF319B"/>
    <w:rsid w:val="113857DC"/>
    <w:rsid w:val="15E8A492"/>
    <w:rsid w:val="291D64C8"/>
    <w:rsid w:val="32CAD578"/>
    <w:rsid w:val="48FD3B03"/>
    <w:rsid w:val="5EF5A7F6"/>
    <w:rsid w:val="72C97D0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9BCA1A06-3803-45D3-BD4A-DDFB9FBA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BBB"/>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 w:type="paragraph" w:styleId="Kommentartext">
    <w:name w:val="annotation text"/>
    <w:basedOn w:val="Standard"/>
    <w:link w:val="KommentartextZchn"/>
    <w:uiPriority w:val="99"/>
    <w:unhideWhenUsed/>
    <w:rsid w:val="00BB75C1"/>
    <w:rPr>
      <w:sz w:val="20"/>
    </w:rPr>
  </w:style>
  <w:style w:type="character" w:customStyle="1" w:styleId="KommentartextZchn">
    <w:name w:val="Kommentartext Zchn"/>
    <w:basedOn w:val="Absatz-Standardschriftart"/>
    <w:link w:val="Kommentartext"/>
    <w:uiPriority w:val="99"/>
    <w:rsid w:val="00BB75C1"/>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75C1"/>
    <w:rPr>
      <w:b/>
      <w:bCs/>
    </w:rPr>
  </w:style>
  <w:style w:type="character" w:customStyle="1" w:styleId="KommentarthemaZchn">
    <w:name w:val="Kommentarthema Zchn"/>
    <w:basedOn w:val="KommentartextZchn"/>
    <w:link w:val="Kommentarthema"/>
    <w:uiPriority w:val="99"/>
    <w:semiHidden/>
    <w:rsid w:val="00BB75C1"/>
    <w:rPr>
      <w:rFonts w:ascii="Arial" w:eastAsia="Times New Roman" w:hAnsi="Arial" w:cs="Times New Roman"/>
      <w:b/>
      <w:bCs/>
      <w:sz w:val="20"/>
      <w:szCs w:val="20"/>
      <w:lang w:eastAsia="de-DE"/>
    </w:rPr>
  </w:style>
  <w:style w:type="paragraph" w:styleId="berarbeitung">
    <w:name w:val="Revision"/>
    <w:hidden/>
    <w:uiPriority w:val="99"/>
    <w:semiHidden/>
    <w:rsid w:val="00115EFA"/>
    <w:pPr>
      <w:spacing w:after="0" w:line="240" w:lineRule="auto"/>
    </w:pPr>
    <w:rPr>
      <w:rFonts w:ascii="Arial" w:eastAsia="Times New Roman" w:hAnsi="Arial" w:cs="Times New Roman"/>
      <w:szCs w:val="20"/>
      <w:lang w:eastAsia="de-DE"/>
    </w:rPr>
  </w:style>
  <w:style w:type="character" w:styleId="Erwhnung">
    <w:name w:val="Mention"/>
    <w:basedOn w:val="Absatz-Standardschriftart"/>
    <w:uiPriority w:val="99"/>
    <w:unhideWhenUsed/>
    <w:rsid w:val="005035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09262159">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83575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iele-presse.a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ummenberger@miele.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202a51-e097-4c5e-a342-e0a4c97f7bcb">
      <Terms xmlns="http://schemas.microsoft.com/office/infopath/2007/PartnerControls"/>
    </lcf76f155ced4ddcb4097134ff3c332f>
    <TaxCatchAll xmlns="e012e28e-d7dd-4009-96de-63c659adc1c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3F7641171449C4DA6D11903B4CB198A" ma:contentTypeVersion="19" ma:contentTypeDescription="Ein neues Dokument erstellen." ma:contentTypeScope="" ma:versionID="67aa266af62c1adee551ae58fd8954cd">
  <xsd:schema xmlns:xsd="http://www.w3.org/2001/XMLSchema" xmlns:xs="http://www.w3.org/2001/XMLSchema" xmlns:p="http://schemas.microsoft.com/office/2006/metadata/properties" xmlns:ns2="03202a51-e097-4c5e-a342-e0a4c97f7bcb" xmlns:ns3="e012e28e-d7dd-4009-96de-63c659adc1c3" targetNamespace="http://schemas.microsoft.com/office/2006/metadata/properties" ma:root="true" ma:fieldsID="4a010718593172f07f95695f30c72773" ns2:_="" ns3:_="">
    <xsd:import namespace="03202a51-e097-4c5e-a342-e0a4c97f7bcb"/>
    <xsd:import namespace="e012e28e-d7dd-4009-96de-63c659adc1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2a51-e097-4c5e-a342-e0a4c97f7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12e28e-d7dd-4009-96de-63c659adc1c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0a4e1a-eeac-4ba4-849e-95161e6bf38b}" ma:internalName="TaxCatchAll" ma:showField="CatchAllData" ma:web="e012e28e-d7dd-4009-96de-63c659adc1c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A89AF-991A-4E8A-BEAE-0794A924AD94}">
  <ds:schemaRefs>
    <ds:schemaRef ds:uri="http://schemas.microsoft.com/office/2006/metadata/properties"/>
    <ds:schemaRef ds:uri="http://schemas.microsoft.com/office/infopath/2007/PartnerControls"/>
    <ds:schemaRef ds:uri="03202a51-e097-4c5e-a342-e0a4c97f7bcb"/>
    <ds:schemaRef ds:uri="e012e28e-d7dd-4009-96de-63c659adc1c3"/>
  </ds:schemaRefs>
</ds:datastoreItem>
</file>

<file path=customXml/itemProps2.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customXml/itemProps3.xml><?xml version="1.0" encoding="utf-8"?>
<ds:datastoreItem xmlns:ds="http://schemas.openxmlformats.org/officeDocument/2006/customXml" ds:itemID="{0A351FFB-6D3D-4902-BAEF-C07C52A35460}">
  <ds:schemaRefs>
    <ds:schemaRef ds:uri="http://schemas.microsoft.com/sharepoint/v3/contenttype/forms"/>
  </ds:schemaRefs>
</ds:datastoreItem>
</file>

<file path=customXml/itemProps4.xml><?xml version="1.0" encoding="utf-8"?>
<ds:datastoreItem xmlns:ds="http://schemas.openxmlformats.org/officeDocument/2006/customXml" ds:itemID="{ACD085DD-AC83-4C4C-85B5-CA4CF1DC6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2a51-e097-4c5e-a342-e0a4c97f7bcb"/>
    <ds:schemaRef ds:uri="e012e28e-d7dd-4009-96de-63c659adc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4941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Miele &amp; Cie. KG</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4</cp:revision>
  <cp:lastPrinted>2026-08-12T09:27:00Z</cp:lastPrinted>
  <dcterms:created xsi:type="dcterms:W3CDTF">2026-08-18T05:56:00Z</dcterms:created>
  <dcterms:modified xsi:type="dcterms:W3CDTF">2026-08-18T10:57:00Z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f16b98-c9e0-42fa-917d-c446735d6f1c_Enabled">
    <vt:lpwstr>true</vt:lpwstr>
  </property>
  <property fmtid="{D5CDD505-2E9C-101B-9397-08002B2CF9AE}" pid="3" name="MSIP_Label_eef16b98-c9e0-42fa-917d-c446735d6f1c_SetDate">
    <vt:lpwstr>2021-02-12T09:29:16Z</vt:lpwstr>
  </property>
  <property fmtid="{D5CDD505-2E9C-101B-9397-08002B2CF9AE}" pid="4" name="MSIP_Label_eef16b98-c9e0-42fa-917d-c446735d6f1c_Method">
    <vt:lpwstr>Standard</vt:lpwstr>
  </property>
  <property fmtid="{D5CDD505-2E9C-101B-9397-08002B2CF9AE}" pid="5" name="MSIP_Label_eef16b98-c9e0-42fa-917d-c446735d6f1c_Name">
    <vt:lpwstr>General</vt:lpwstr>
  </property>
  <property fmtid="{D5CDD505-2E9C-101B-9397-08002B2CF9AE}" pid="6" name="MSIP_Label_eef16b98-c9e0-42fa-917d-c446735d6f1c_SiteId">
    <vt:lpwstr>22991c1b-aa70-4d9c-85be-637908be565f</vt:lpwstr>
  </property>
  <property fmtid="{D5CDD505-2E9C-101B-9397-08002B2CF9AE}" pid="7" name="MSIP_Label_eef16b98-c9e0-42fa-917d-c446735d6f1c_ActionId">
    <vt:lpwstr>457f538f-7da4-48da-90b5-d2c8c23b5b91</vt:lpwstr>
  </property>
  <property fmtid="{D5CDD505-2E9C-101B-9397-08002B2CF9AE}" pid="8" name="MSIP_Label_eef16b98-c9e0-42fa-917d-c446735d6f1c_ContentBits">
    <vt:lpwstr>0</vt:lpwstr>
  </property>
  <property fmtid="{D5CDD505-2E9C-101B-9397-08002B2CF9AE}" pid="9" name="ContentTypeId">
    <vt:lpwstr>0x01010003F7641171449C4DA6D11903B4CB198A</vt:lpwstr>
  </property>
  <property fmtid="{D5CDD505-2E9C-101B-9397-08002B2CF9AE}" pid="10" name="MediaServiceImageTags">
    <vt:lpwstr/>
  </property>
</Properties>
</file>