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C3AB9" w14:textId="77777777" w:rsidR="004B7505" w:rsidRDefault="004B7505" w:rsidP="003D6005">
      <w:pPr>
        <w:pStyle w:val="Kopfzeile"/>
        <w:jc w:val="center"/>
        <w:rPr>
          <w:rFonts w:ascii="Helvetica" w:hAnsi="Helvetica"/>
          <w:b/>
          <w:color w:val="000000"/>
        </w:rPr>
      </w:pPr>
    </w:p>
    <w:p w14:paraId="08BFBE2C" w14:textId="77777777" w:rsidR="002B36D7" w:rsidRDefault="002B36D7" w:rsidP="00AC1502">
      <w:pPr>
        <w:overflowPunct/>
        <w:autoSpaceDE/>
        <w:autoSpaceDN/>
        <w:adjustRightInd/>
        <w:spacing w:line="300" w:lineRule="auto"/>
        <w:textAlignment w:val="auto"/>
        <w:rPr>
          <w:rFonts w:ascii="Helvetica" w:hAnsi="Helvetica" w:cs="Helvetica"/>
          <w:b/>
          <w:sz w:val="36"/>
        </w:rPr>
      </w:pPr>
    </w:p>
    <w:p w14:paraId="4D7C01ED" w14:textId="0272DDA3" w:rsidR="00F35606" w:rsidRDefault="00DC5A96" w:rsidP="00DC5A96">
      <w:pPr>
        <w:overflowPunct/>
        <w:autoSpaceDE/>
        <w:autoSpaceDN/>
        <w:adjustRightInd/>
        <w:spacing w:line="300" w:lineRule="auto"/>
        <w:textAlignment w:val="auto"/>
        <w:rPr>
          <w:rFonts w:ascii="Helvetica" w:hAnsi="Helvetica" w:cs="Helvetica"/>
          <w:b/>
          <w:bCs/>
          <w:sz w:val="36"/>
          <w:lang w:val="de-AT"/>
        </w:rPr>
      </w:pPr>
      <w:r>
        <w:rPr>
          <w:rFonts w:ascii="Helvetica" w:hAnsi="Helvetica" w:cs="Helvetica"/>
          <w:b/>
          <w:bCs/>
          <w:sz w:val="36"/>
          <w:lang w:val="de-AT"/>
        </w:rPr>
        <w:t xml:space="preserve">Weniger </w:t>
      </w:r>
      <w:r w:rsidRPr="00DC5A96">
        <w:rPr>
          <w:rFonts w:ascii="Helvetica" w:hAnsi="Helvetica" w:cs="Helvetica"/>
          <w:b/>
          <w:bCs/>
          <w:sz w:val="36"/>
          <w:lang w:val="de-AT"/>
        </w:rPr>
        <w:t xml:space="preserve">Risiko, mehr Schutz: Miele </w:t>
      </w:r>
      <w:proofErr w:type="spellStart"/>
      <w:r w:rsidRPr="00DC5A96">
        <w:rPr>
          <w:rFonts w:ascii="Helvetica" w:hAnsi="Helvetica" w:cs="Helvetica"/>
          <w:b/>
          <w:bCs/>
          <w:sz w:val="36"/>
          <w:lang w:val="de-AT"/>
        </w:rPr>
        <w:t>Safety</w:t>
      </w:r>
      <w:proofErr w:type="spellEnd"/>
      <w:r w:rsidRPr="00DC5A96">
        <w:rPr>
          <w:rFonts w:ascii="Helvetica" w:hAnsi="Helvetica" w:cs="Helvetica"/>
          <w:b/>
          <w:bCs/>
          <w:sz w:val="36"/>
          <w:lang w:val="de-AT"/>
        </w:rPr>
        <w:t xml:space="preserve"> </w:t>
      </w:r>
      <w:proofErr w:type="spellStart"/>
      <w:r w:rsidRPr="00DC5A96">
        <w:rPr>
          <w:rFonts w:ascii="Helvetica" w:hAnsi="Helvetica" w:cs="Helvetica"/>
          <w:b/>
          <w:bCs/>
          <w:sz w:val="36"/>
          <w:lang w:val="de-AT"/>
        </w:rPr>
        <w:t>AirPro</w:t>
      </w:r>
      <w:proofErr w:type="spellEnd"/>
      <w:r w:rsidRPr="00DC5A96">
        <w:rPr>
          <w:rFonts w:ascii="Helvetica" w:hAnsi="Helvetica" w:cs="Helvetica"/>
          <w:b/>
          <w:bCs/>
          <w:sz w:val="36"/>
          <w:lang w:val="de-AT"/>
        </w:rPr>
        <w:t xml:space="preserve"> für die Atemschutz-Aufbereitung </w:t>
      </w:r>
    </w:p>
    <w:p w14:paraId="075438CF" w14:textId="787D3F8C" w:rsidR="00DC5A96" w:rsidRPr="00DC5A96" w:rsidRDefault="00DC5A96" w:rsidP="00281039">
      <w:pPr>
        <w:pStyle w:val="Listenabsatz"/>
        <w:numPr>
          <w:ilvl w:val="0"/>
          <w:numId w:val="2"/>
        </w:numPr>
        <w:spacing w:line="360" w:lineRule="auto"/>
        <w:ind w:left="568" w:hanging="284"/>
        <w:rPr>
          <w:rFonts w:ascii="Helvetica" w:hAnsi="Helvetica"/>
          <w:sz w:val="24"/>
          <w:lang w:val="de-AT"/>
        </w:rPr>
      </w:pPr>
      <w:r>
        <w:rPr>
          <w:rFonts w:ascii="Helvetica" w:hAnsi="Helvetica"/>
          <w:sz w:val="24"/>
          <w:lang w:val="de-AT"/>
        </w:rPr>
        <w:t>I</w:t>
      </w:r>
      <w:r w:rsidRPr="00DC5A96">
        <w:rPr>
          <w:rFonts w:ascii="Helvetica" w:hAnsi="Helvetica"/>
          <w:sz w:val="24"/>
          <w:lang w:val="de-AT"/>
        </w:rPr>
        <w:t xml:space="preserve">ntegrierte Druckluftversorgung direkt im Gerät erhöht Prozesssicherheit </w:t>
      </w:r>
    </w:p>
    <w:p w14:paraId="45140270" w14:textId="122FD842" w:rsidR="00DC5A96" w:rsidRPr="00DC5A96" w:rsidRDefault="00DC5A96" w:rsidP="00DC5A96">
      <w:pPr>
        <w:pStyle w:val="Listenabsatz"/>
        <w:numPr>
          <w:ilvl w:val="0"/>
          <w:numId w:val="2"/>
        </w:numPr>
        <w:spacing w:line="360" w:lineRule="auto"/>
        <w:ind w:left="568" w:hanging="284"/>
        <w:rPr>
          <w:rFonts w:ascii="Helvetica" w:hAnsi="Helvetica"/>
          <w:sz w:val="24"/>
          <w:lang w:val="de-AT"/>
        </w:rPr>
      </w:pPr>
      <w:proofErr w:type="spellStart"/>
      <w:r w:rsidRPr="00DC5A96">
        <w:rPr>
          <w:rFonts w:ascii="Helvetica" w:hAnsi="Helvetica"/>
          <w:sz w:val="24"/>
          <w:lang w:val="de-AT"/>
        </w:rPr>
        <w:t>Safety</w:t>
      </w:r>
      <w:proofErr w:type="spellEnd"/>
      <w:r w:rsidRPr="00DC5A96">
        <w:rPr>
          <w:rFonts w:ascii="Helvetica" w:hAnsi="Helvetica"/>
          <w:sz w:val="24"/>
          <w:lang w:val="de-AT"/>
        </w:rPr>
        <w:t xml:space="preserve"> </w:t>
      </w:r>
      <w:proofErr w:type="spellStart"/>
      <w:r w:rsidRPr="00DC5A96">
        <w:rPr>
          <w:rFonts w:ascii="Helvetica" w:hAnsi="Helvetica"/>
          <w:sz w:val="24"/>
          <w:lang w:val="de-AT"/>
        </w:rPr>
        <w:t>AirPro</w:t>
      </w:r>
      <w:proofErr w:type="spellEnd"/>
      <w:r w:rsidRPr="00DC5A96">
        <w:rPr>
          <w:rFonts w:ascii="Helvetica" w:hAnsi="Helvetica"/>
          <w:sz w:val="24"/>
          <w:lang w:val="de-AT"/>
        </w:rPr>
        <w:t xml:space="preserve"> für unterschiedliche Gerätegrößen verfügbar </w:t>
      </w:r>
    </w:p>
    <w:p w14:paraId="75CA4A58" w14:textId="2BAE6718" w:rsidR="00DC5A96" w:rsidRPr="00F35606" w:rsidRDefault="00DC5A96" w:rsidP="00DC5A96">
      <w:pPr>
        <w:pStyle w:val="Listenabsatz"/>
        <w:spacing w:line="360" w:lineRule="auto"/>
        <w:ind w:left="568"/>
        <w:rPr>
          <w:rFonts w:ascii="Helvetica" w:hAnsi="Helvetica"/>
          <w:sz w:val="24"/>
          <w:lang w:val="de-AT"/>
        </w:rPr>
      </w:pPr>
    </w:p>
    <w:p w14:paraId="4F2C627B" w14:textId="77777777" w:rsidR="00DC5A96" w:rsidRPr="00DC5A96" w:rsidRDefault="001E4FA5" w:rsidP="00DC5A96">
      <w:pPr>
        <w:spacing w:before="0" w:line="300" w:lineRule="auto"/>
        <w:rPr>
          <w:rFonts w:eastAsia="Aptos" w:cs="Arial"/>
          <w:b/>
          <w:bCs/>
          <w:color w:val="000000"/>
          <w:sz w:val="24"/>
          <w:szCs w:val="24"/>
          <w:lang w:val="de-AT" w:eastAsia="de-AT"/>
          <w14:ligatures w14:val="standardContextual"/>
        </w:rPr>
      </w:pPr>
      <w:r w:rsidRPr="006A17FC">
        <w:rPr>
          <w:rFonts w:eastAsia="Aptos" w:cs="Arial"/>
          <w:b/>
          <w:bCs/>
          <w:color w:val="000000"/>
          <w:sz w:val="24"/>
          <w:szCs w:val="24"/>
          <w:lang w:val="de-AT" w:eastAsia="de-AT"/>
          <w14:ligatures w14:val="standardContextual"/>
        </w:rPr>
        <w:t>Wals</w:t>
      </w:r>
      <w:r w:rsidR="00DF611F" w:rsidRPr="006A17FC">
        <w:rPr>
          <w:rFonts w:eastAsia="Aptos" w:cs="Arial"/>
          <w:b/>
          <w:bCs/>
          <w:color w:val="000000"/>
          <w:sz w:val="24"/>
          <w:szCs w:val="24"/>
          <w:lang w:val="de-AT" w:eastAsia="de-AT"/>
          <w14:ligatures w14:val="standardContextual"/>
        </w:rPr>
        <w:t xml:space="preserve">, </w:t>
      </w:r>
      <w:r w:rsidR="000976BF" w:rsidRPr="006A17FC">
        <w:rPr>
          <w:rFonts w:eastAsia="Aptos" w:cs="Arial"/>
          <w:b/>
          <w:bCs/>
          <w:color w:val="000000"/>
          <w:sz w:val="24"/>
          <w:szCs w:val="24"/>
          <w:lang w:val="de-AT" w:eastAsia="de-AT"/>
          <w14:ligatures w14:val="standardContextual"/>
        </w:rPr>
        <w:t>1</w:t>
      </w:r>
      <w:r w:rsidR="000C6C32">
        <w:rPr>
          <w:rFonts w:eastAsia="Aptos" w:cs="Arial"/>
          <w:b/>
          <w:bCs/>
          <w:color w:val="000000"/>
          <w:sz w:val="24"/>
          <w:szCs w:val="24"/>
          <w:lang w:val="de-AT" w:eastAsia="de-AT"/>
          <w14:ligatures w14:val="standardContextual"/>
        </w:rPr>
        <w:t>8</w:t>
      </w:r>
      <w:r w:rsidR="00DF611F" w:rsidRPr="006A17FC">
        <w:rPr>
          <w:rFonts w:eastAsia="Aptos" w:cs="Arial"/>
          <w:b/>
          <w:bCs/>
          <w:color w:val="000000"/>
          <w:sz w:val="24"/>
          <w:szCs w:val="24"/>
          <w:lang w:val="de-AT" w:eastAsia="de-AT"/>
          <w14:ligatures w14:val="standardContextual"/>
        </w:rPr>
        <w:t xml:space="preserve">. </w:t>
      </w:r>
      <w:r w:rsidR="00853AAA" w:rsidRPr="006A17FC">
        <w:rPr>
          <w:rFonts w:eastAsia="Aptos" w:cs="Arial"/>
          <w:b/>
          <w:bCs/>
          <w:color w:val="000000"/>
          <w:sz w:val="24"/>
          <w:szCs w:val="24"/>
          <w:lang w:val="de-AT" w:eastAsia="de-AT"/>
          <w14:ligatures w14:val="standardContextual"/>
        </w:rPr>
        <w:t xml:space="preserve">September </w:t>
      </w:r>
      <w:r w:rsidR="00DF611F" w:rsidRPr="006A17FC">
        <w:rPr>
          <w:rFonts w:eastAsia="Aptos" w:cs="Arial"/>
          <w:b/>
          <w:bCs/>
          <w:color w:val="000000"/>
          <w:sz w:val="24"/>
          <w:szCs w:val="24"/>
          <w:lang w:val="de-AT" w:eastAsia="de-AT"/>
          <w14:ligatures w14:val="standardContextual"/>
        </w:rPr>
        <w:t>202</w:t>
      </w:r>
      <w:r w:rsidR="00853AAA" w:rsidRPr="006A17FC">
        <w:rPr>
          <w:rFonts w:eastAsia="Aptos" w:cs="Arial"/>
          <w:b/>
          <w:bCs/>
          <w:color w:val="000000"/>
          <w:sz w:val="24"/>
          <w:szCs w:val="24"/>
          <w:lang w:val="de-AT" w:eastAsia="de-AT"/>
          <w14:ligatures w14:val="standardContextual"/>
        </w:rPr>
        <w:t>6</w:t>
      </w:r>
      <w:r w:rsidR="00DF611F" w:rsidRPr="006A17FC">
        <w:rPr>
          <w:rFonts w:eastAsia="Aptos" w:cs="Arial"/>
          <w:b/>
          <w:bCs/>
          <w:color w:val="000000"/>
          <w:sz w:val="24"/>
          <w:szCs w:val="24"/>
          <w:lang w:val="de-AT" w:eastAsia="de-AT"/>
          <w14:ligatures w14:val="standardContextual"/>
        </w:rPr>
        <w:t xml:space="preserve"> –</w:t>
      </w:r>
      <w:r w:rsidR="00DC5A96">
        <w:rPr>
          <w:rFonts w:eastAsia="Aptos" w:cs="Arial"/>
          <w:b/>
          <w:bCs/>
          <w:color w:val="000000"/>
          <w:sz w:val="24"/>
          <w:szCs w:val="24"/>
          <w:lang w:val="de-AT" w:eastAsia="de-AT"/>
          <w14:ligatures w14:val="standardContextual"/>
        </w:rPr>
        <w:t xml:space="preserve"> </w:t>
      </w:r>
      <w:r w:rsidR="00DC5A96" w:rsidRPr="00DC5A96">
        <w:rPr>
          <w:rFonts w:eastAsia="Aptos" w:cs="Arial"/>
          <w:b/>
          <w:bCs/>
          <w:color w:val="000000"/>
          <w:sz w:val="24"/>
          <w:szCs w:val="24"/>
          <w:lang w:val="de-AT" w:eastAsia="de-AT"/>
          <w14:ligatures w14:val="standardContextual"/>
        </w:rPr>
        <w:t>Für Feuerwehren wird die sichere Aufbereitung</w:t>
      </w:r>
    </w:p>
    <w:p w14:paraId="50105AC3" w14:textId="43020005" w:rsidR="000976BF" w:rsidRPr="000976BF" w:rsidRDefault="00DC5A96" w:rsidP="00DC5A96">
      <w:pPr>
        <w:spacing w:before="0" w:line="300" w:lineRule="auto"/>
        <w:rPr>
          <w:rFonts w:eastAsia="Aptos" w:cs="Arial"/>
          <w:b/>
          <w:bCs/>
          <w:color w:val="000000"/>
          <w:sz w:val="24"/>
          <w:szCs w:val="24"/>
          <w:lang w:val="de-AT" w:eastAsia="de-AT"/>
          <w14:ligatures w14:val="standardContextual"/>
        </w:rPr>
      </w:pPr>
      <w:r w:rsidRPr="00DC5A96">
        <w:rPr>
          <w:rFonts w:eastAsia="Aptos" w:cs="Arial"/>
          <w:b/>
          <w:bCs/>
          <w:color w:val="000000"/>
          <w:sz w:val="24"/>
          <w:szCs w:val="24"/>
          <w:lang w:val="de-AT" w:eastAsia="de-AT"/>
          <w14:ligatures w14:val="standardContextual"/>
        </w:rPr>
        <w:t xml:space="preserve">von Atemschutztechnik künftig deutlich zuverlässiger. Mit </w:t>
      </w:r>
      <w:proofErr w:type="spellStart"/>
      <w:r w:rsidRPr="00DC5A96">
        <w:rPr>
          <w:rFonts w:eastAsia="Aptos" w:cs="Arial"/>
          <w:b/>
          <w:bCs/>
          <w:color w:val="000000"/>
          <w:sz w:val="24"/>
          <w:szCs w:val="24"/>
          <w:lang w:val="de-AT" w:eastAsia="de-AT"/>
          <w14:ligatures w14:val="standardContextual"/>
        </w:rPr>
        <w:t>Safety</w:t>
      </w:r>
      <w:proofErr w:type="spellEnd"/>
      <w:r w:rsidRPr="00DC5A96">
        <w:rPr>
          <w:rFonts w:eastAsia="Aptos" w:cs="Arial"/>
          <w:b/>
          <w:bCs/>
          <w:color w:val="000000"/>
          <w:sz w:val="24"/>
          <w:szCs w:val="24"/>
          <w:lang w:val="de-AT" w:eastAsia="de-AT"/>
          <w14:ligatures w14:val="standardContextual"/>
        </w:rPr>
        <w:t xml:space="preserve"> </w:t>
      </w:r>
      <w:proofErr w:type="spellStart"/>
      <w:r w:rsidRPr="00DC5A96">
        <w:rPr>
          <w:rFonts w:eastAsia="Aptos" w:cs="Arial"/>
          <w:b/>
          <w:bCs/>
          <w:color w:val="000000"/>
          <w:sz w:val="24"/>
          <w:szCs w:val="24"/>
          <w:lang w:val="de-AT" w:eastAsia="de-AT"/>
          <w14:ligatures w14:val="standardContextual"/>
        </w:rPr>
        <w:t>AirPro</w:t>
      </w:r>
      <w:proofErr w:type="spellEnd"/>
      <w:r w:rsidRPr="00DC5A96">
        <w:rPr>
          <w:rFonts w:eastAsia="Aptos" w:cs="Arial"/>
          <w:b/>
          <w:bCs/>
          <w:color w:val="000000"/>
          <w:sz w:val="24"/>
          <w:szCs w:val="24"/>
          <w:lang w:val="de-AT" w:eastAsia="de-AT"/>
          <w14:ligatures w14:val="standardContextual"/>
        </w:rPr>
        <w:t xml:space="preserve"> ergänzt Miele</w:t>
      </w:r>
      <w:r>
        <w:rPr>
          <w:rFonts w:eastAsia="Aptos" w:cs="Arial"/>
          <w:b/>
          <w:bCs/>
          <w:color w:val="000000"/>
          <w:sz w:val="24"/>
          <w:szCs w:val="24"/>
          <w:lang w:val="de-AT" w:eastAsia="de-AT"/>
          <w14:ligatures w14:val="standardContextual"/>
        </w:rPr>
        <w:t xml:space="preserve"> </w:t>
      </w:r>
      <w:r w:rsidRPr="00DC5A96">
        <w:rPr>
          <w:rFonts w:eastAsia="Aptos" w:cs="Arial"/>
          <w:b/>
          <w:bCs/>
          <w:color w:val="000000"/>
          <w:sz w:val="24"/>
          <w:szCs w:val="24"/>
          <w:lang w:val="de-AT" w:eastAsia="de-AT"/>
          <w14:ligatures w14:val="standardContextual"/>
        </w:rPr>
        <w:t>Professional sein Portfolio an Reinigungs- und Desinfektions</w:t>
      </w:r>
      <w:r>
        <w:rPr>
          <w:rFonts w:eastAsia="Aptos" w:cs="Arial"/>
          <w:b/>
          <w:bCs/>
          <w:color w:val="000000"/>
          <w:sz w:val="24"/>
          <w:szCs w:val="24"/>
          <w:lang w:val="de-AT" w:eastAsia="de-AT"/>
          <w14:ligatures w14:val="standardContextual"/>
        </w:rPr>
        <w:t>-</w:t>
      </w:r>
      <w:r w:rsidRPr="00DC5A96">
        <w:rPr>
          <w:rFonts w:eastAsia="Aptos" w:cs="Arial"/>
          <w:b/>
          <w:bCs/>
          <w:color w:val="000000"/>
          <w:sz w:val="24"/>
          <w:szCs w:val="24"/>
          <w:lang w:val="de-AT" w:eastAsia="de-AT"/>
          <w14:ligatures w14:val="standardContextual"/>
        </w:rPr>
        <w:t>geräten um eine Lösung</w:t>
      </w:r>
      <w:r>
        <w:rPr>
          <w:rFonts w:eastAsia="Aptos" w:cs="Arial"/>
          <w:b/>
          <w:bCs/>
          <w:color w:val="000000"/>
          <w:sz w:val="24"/>
          <w:szCs w:val="24"/>
          <w:lang w:val="de-AT" w:eastAsia="de-AT"/>
          <w14:ligatures w14:val="standardContextual"/>
        </w:rPr>
        <w:t xml:space="preserve"> </w:t>
      </w:r>
      <w:r w:rsidRPr="00DC5A96">
        <w:rPr>
          <w:rFonts w:eastAsia="Aptos" w:cs="Arial"/>
          <w:b/>
          <w:bCs/>
          <w:color w:val="000000"/>
          <w:sz w:val="24"/>
          <w:szCs w:val="24"/>
          <w:lang w:val="de-AT" w:eastAsia="de-AT"/>
          <w14:ligatures w14:val="standardContextual"/>
        </w:rPr>
        <w:t>mit integrierter Druckluftversorgung. So stehen Lungenautomaten während des</w:t>
      </w:r>
      <w:r>
        <w:rPr>
          <w:rFonts w:eastAsia="Aptos" w:cs="Arial"/>
          <w:b/>
          <w:bCs/>
          <w:color w:val="000000"/>
          <w:sz w:val="24"/>
          <w:szCs w:val="24"/>
          <w:lang w:val="de-AT" w:eastAsia="de-AT"/>
          <w14:ligatures w14:val="standardContextual"/>
        </w:rPr>
        <w:t xml:space="preserve"> </w:t>
      </w:r>
      <w:r w:rsidRPr="00DC5A96">
        <w:rPr>
          <w:rFonts w:eastAsia="Aptos" w:cs="Arial"/>
          <w:b/>
          <w:bCs/>
          <w:color w:val="000000"/>
          <w:sz w:val="24"/>
          <w:szCs w:val="24"/>
          <w:lang w:val="de-AT" w:eastAsia="de-AT"/>
          <w14:ligatures w14:val="standardContextual"/>
        </w:rPr>
        <w:t>gesamten Aufbereitungsprozesses konstant unter Druck, wodurch das Eindringen von</w:t>
      </w:r>
      <w:r>
        <w:rPr>
          <w:rFonts w:eastAsia="Aptos" w:cs="Arial"/>
          <w:b/>
          <w:bCs/>
          <w:color w:val="000000"/>
          <w:sz w:val="24"/>
          <w:szCs w:val="24"/>
          <w:lang w:val="de-AT" w:eastAsia="de-AT"/>
          <w14:ligatures w14:val="standardContextual"/>
        </w:rPr>
        <w:t xml:space="preserve"> </w:t>
      </w:r>
      <w:r w:rsidRPr="00DC5A96">
        <w:rPr>
          <w:rFonts w:eastAsia="Aptos" w:cs="Arial"/>
          <w:b/>
          <w:bCs/>
          <w:color w:val="000000"/>
          <w:sz w:val="24"/>
          <w:szCs w:val="24"/>
          <w:lang w:val="de-AT" w:eastAsia="de-AT"/>
          <w14:ligatures w14:val="standardContextual"/>
        </w:rPr>
        <w:t>Wasser oder Chemikalien in empfindliche Bauteile zuverlässig verhindert wird. Die</w:t>
      </w:r>
      <w:r>
        <w:rPr>
          <w:rFonts w:eastAsia="Aptos" w:cs="Arial"/>
          <w:b/>
          <w:bCs/>
          <w:color w:val="000000"/>
          <w:sz w:val="24"/>
          <w:szCs w:val="24"/>
          <w:lang w:val="de-AT" w:eastAsia="de-AT"/>
          <w14:ligatures w14:val="standardContextual"/>
        </w:rPr>
        <w:t xml:space="preserve"> </w:t>
      </w:r>
      <w:r w:rsidRPr="00DC5A96">
        <w:rPr>
          <w:rFonts w:eastAsia="Aptos" w:cs="Arial"/>
          <w:b/>
          <w:bCs/>
          <w:color w:val="000000"/>
          <w:sz w:val="24"/>
          <w:szCs w:val="24"/>
          <w:lang w:val="de-AT" w:eastAsia="de-AT"/>
          <w14:ligatures w14:val="standardContextual"/>
        </w:rPr>
        <w:t>Technologie schafft damit die Grundlage für validierbare Prozesse gemäß geltenden</w:t>
      </w:r>
      <w:r>
        <w:rPr>
          <w:rFonts w:eastAsia="Aptos" w:cs="Arial"/>
          <w:b/>
          <w:bCs/>
          <w:color w:val="000000"/>
          <w:sz w:val="24"/>
          <w:szCs w:val="24"/>
          <w:lang w:val="de-AT" w:eastAsia="de-AT"/>
          <w14:ligatures w14:val="standardContextual"/>
        </w:rPr>
        <w:t xml:space="preserve"> </w:t>
      </w:r>
      <w:r w:rsidRPr="00DC5A96">
        <w:rPr>
          <w:rFonts w:eastAsia="Aptos" w:cs="Arial"/>
          <w:b/>
          <w:bCs/>
          <w:color w:val="000000"/>
          <w:sz w:val="24"/>
          <w:szCs w:val="24"/>
          <w:lang w:val="de-AT" w:eastAsia="de-AT"/>
          <w14:ligatures w14:val="standardContextual"/>
        </w:rPr>
        <w:t>Hygiene- und Arbeitsschutzanforderungen und ermöglicht eine dauerhaft</w:t>
      </w:r>
      <w:r>
        <w:rPr>
          <w:rFonts w:eastAsia="Aptos" w:cs="Arial"/>
          <w:b/>
          <w:bCs/>
          <w:color w:val="000000"/>
          <w:sz w:val="24"/>
          <w:szCs w:val="24"/>
          <w:lang w:val="de-AT" w:eastAsia="de-AT"/>
          <w14:ligatures w14:val="standardContextual"/>
        </w:rPr>
        <w:t xml:space="preserve"> </w:t>
      </w:r>
      <w:r w:rsidRPr="00DC5A96">
        <w:rPr>
          <w:rFonts w:eastAsia="Aptos" w:cs="Arial"/>
          <w:b/>
          <w:bCs/>
          <w:color w:val="000000"/>
          <w:sz w:val="24"/>
          <w:szCs w:val="24"/>
          <w:lang w:val="de-AT" w:eastAsia="de-AT"/>
          <w14:ligatures w14:val="standardContextual"/>
        </w:rPr>
        <w:t>reproduzierbar hohe Sicherheit.</w:t>
      </w:r>
    </w:p>
    <w:p w14:paraId="7229A04F" w14:textId="40858B3A" w:rsidR="00DC5A96" w:rsidRPr="00DC5A96" w:rsidRDefault="00DC5A96" w:rsidP="00DC5A96">
      <w:pPr>
        <w:overflowPunct/>
        <w:autoSpaceDE/>
        <w:autoSpaceDN/>
        <w:adjustRightInd/>
        <w:spacing w:line="300" w:lineRule="auto"/>
        <w:textAlignment w:val="auto"/>
        <w:rPr>
          <w:rFonts w:ascii="Helvetica" w:hAnsi="Helvetica" w:cs="Helvetica"/>
          <w:szCs w:val="22"/>
          <w:lang w:val="de-AT"/>
        </w:rPr>
      </w:pPr>
      <w:r w:rsidRPr="00DC5A96">
        <w:rPr>
          <w:rFonts w:ascii="Helvetica" w:hAnsi="Helvetica" w:cs="Helvetica"/>
          <w:b/>
          <w:bCs/>
          <w:szCs w:val="22"/>
          <w:lang w:val="de-AT"/>
        </w:rPr>
        <w:t xml:space="preserve">Warum sichere Aufbereitung entscheidend ist </w:t>
      </w:r>
    </w:p>
    <w:p w14:paraId="41F7DA34" w14:textId="77777777" w:rsidR="00DC5A96" w:rsidRPr="00DC5A96" w:rsidRDefault="00DC5A96" w:rsidP="00DC5A96">
      <w:pPr>
        <w:overflowPunct/>
        <w:autoSpaceDE/>
        <w:autoSpaceDN/>
        <w:adjustRightInd/>
        <w:spacing w:line="300" w:lineRule="auto"/>
        <w:textAlignment w:val="auto"/>
        <w:rPr>
          <w:rFonts w:ascii="Helvetica" w:hAnsi="Helvetica" w:cs="Helvetica"/>
          <w:szCs w:val="22"/>
          <w:lang w:val="de-AT"/>
        </w:rPr>
      </w:pPr>
      <w:r w:rsidRPr="00DC5A96">
        <w:rPr>
          <w:rFonts w:ascii="Helvetica" w:hAnsi="Helvetica" w:cs="Helvetica"/>
          <w:szCs w:val="22"/>
          <w:lang w:val="de-AT"/>
        </w:rPr>
        <w:t xml:space="preserve">Bei Atemschutzsystemen entscheidet jedes Detail über Sicherheit. Dringen bei der Aufbereitung Feuchtigkeit oder Prozesschemikalien in Ventile und Schläuche der Lungenautomaten ein, hat das Konsequenzen: Membranen kleben fest, Mechaniken reagieren verzögert oder gar nicht mehr. Wenn Atemschutz versagt, steht nicht Technik, sondern Leben auf dem Spiel. </w:t>
      </w:r>
    </w:p>
    <w:p w14:paraId="5C7ADF1F" w14:textId="77777777" w:rsidR="00DC5A96" w:rsidRPr="00DC5A96" w:rsidRDefault="00DC5A96" w:rsidP="00DC5A96">
      <w:pPr>
        <w:overflowPunct/>
        <w:autoSpaceDE/>
        <w:autoSpaceDN/>
        <w:adjustRightInd/>
        <w:spacing w:line="300" w:lineRule="auto"/>
        <w:textAlignment w:val="auto"/>
        <w:rPr>
          <w:rFonts w:ascii="Helvetica" w:hAnsi="Helvetica" w:cs="Helvetica"/>
          <w:szCs w:val="22"/>
          <w:lang w:val="de-AT"/>
        </w:rPr>
      </w:pPr>
      <w:r w:rsidRPr="00DC5A96">
        <w:rPr>
          <w:rFonts w:ascii="Helvetica" w:hAnsi="Helvetica" w:cs="Helvetica"/>
          <w:szCs w:val="22"/>
          <w:lang w:val="de-AT"/>
        </w:rPr>
        <w:t xml:space="preserve">Hier setzt Miele Professional mit </w:t>
      </w:r>
      <w:proofErr w:type="spellStart"/>
      <w:r w:rsidRPr="00DC5A96">
        <w:rPr>
          <w:rFonts w:ascii="Helvetica" w:hAnsi="Helvetica" w:cs="Helvetica"/>
          <w:szCs w:val="22"/>
          <w:lang w:val="de-AT"/>
        </w:rPr>
        <w:t>Safety</w:t>
      </w:r>
      <w:proofErr w:type="spellEnd"/>
      <w:r w:rsidRPr="00DC5A96">
        <w:rPr>
          <w:rFonts w:ascii="Helvetica" w:hAnsi="Helvetica" w:cs="Helvetica"/>
          <w:szCs w:val="22"/>
          <w:lang w:val="de-AT"/>
        </w:rPr>
        <w:t xml:space="preserve"> </w:t>
      </w:r>
      <w:proofErr w:type="spellStart"/>
      <w:r w:rsidRPr="00DC5A96">
        <w:rPr>
          <w:rFonts w:ascii="Helvetica" w:hAnsi="Helvetica" w:cs="Helvetica"/>
          <w:szCs w:val="22"/>
          <w:lang w:val="de-AT"/>
        </w:rPr>
        <w:t>AirPro</w:t>
      </w:r>
      <w:proofErr w:type="spellEnd"/>
      <w:r w:rsidRPr="00DC5A96">
        <w:rPr>
          <w:rFonts w:ascii="Helvetica" w:hAnsi="Helvetica" w:cs="Helvetica"/>
          <w:szCs w:val="22"/>
          <w:lang w:val="de-AT"/>
        </w:rPr>
        <w:t xml:space="preserve"> an. Die Lösung verbindet Sicherheit und Bedienkomfort konsequent miteinander. Im Unterschied zur bisherigen Lösung ist die Druckluftversorgung vollständig in das Gerät integriert und erfolgt automatisch über den gesamten Aufbereitungsprozess hinweg. Verfügbar ist die neue Technologie ab Juli 2026 in den neuen </w:t>
      </w:r>
      <w:proofErr w:type="spellStart"/>
      <w:r w:rsidRPr="00DC5A96">
        <w:rPr>
          <w:rFonts w:ascii="Helvetica" w:hAnsi="Helvetica" w:cs="Helvetica"/>
          <w:szCs w:val="22"/>
          <w:lang w:val="de-AT"/>
        </w:rPr>
        <w:t>ExpertLine</w:t>
      </w:r>
      <w:proofErr w:type="spellEnd"/>
      <w:r w:rsidRPr="00DC5A96">
        <w:rPr>
          <w:rFonts w:ascii="Helvetica" w:hAnsi="Helvetica" w:cs="Helvetica"/>
          <w:szCs w:val="22"/>
          <w:lang w:val="de-AT"/>
        </w:rPr>
        <w:t xml:space="preserve">-Modellen PLW 8683 </w:t>
      </w:r>
      <w:proofErr w:type="spellStart"/>
      <w:r w:rsidRPr="00DC5A96">
        <w:rPr>
          <w:rFonts w:ascii="Helvetica" w:hAnsi="Helvetica" w:cs="Helvetica"/>
          <w:szCs w:val="22"/>
          <w:lang w:val="de-AT"/>
        </w:rPr>
        <w:t>Safety</w:t>
      </w:r>
      <w:proofErr w:type="spellEnd"/>
      <w:r w:rsidRPr="00DC5A96">
        <w:rPr>
          <w:rFonts w:ascii="Helvetica" w:hAnsi="Helvetica" w:cs="Helvetica"/>
          <w:szCs w:val="22"/>
          <w:lang w:val="de-AT"/>
        </w:rPr>
        <w:t xml:space="preserve"> </w:t>
      </w:r>
      <w:proofErr w:type="spellStart"/>
      <w:r w:rsidRPr="00DC5A96">
        <w:rPr>
          <w:rFonts w:ascii="Helvetica" w:hAnsi="Helvetica" w:cs="Helvetica"/>
          <w:szCs w:val="22"/>
          <w:lang w:val="de-AT"/>
        </w:rPr>
        <w:t>AirPro</w:t>
      </w:r>
      <w:proofErr w:type="spellEnd"/>
      <w:r w:rsidRPr="00DC5A96">
        <w:rPr>
          <w:rFonts w:ascii="Helvetica" w:hAnsi="Helvetica" w:cs="Helvetica"/>
          <w:szCs w:val="22"/>
          <w:lang w:val="de-AT"/>
        </w:rPr>
        <w:t xml:space="preserve"> und PLW 8693 </w:t>
      </w:r>
      <w:proofErr w:type="spellStart"/>
      <w:r w:rsidRPr="00DC5A96">
        <w:rPr>
          <w:rFonts w:ascii="Helvetica" w:hAnsi="Helvetica" w:cs="Helvetica"/>
          <w:szCs w:val="22"/>
          <w:lang w:val="de-AT"/>
        </w:rPr>
        <w:t>Safety</w:t>
      </w:r>
      <w:proofErr w:type="spellEnd"/>
      <w:r w:rsidRPr="00DC5A96">
        <w:rPr>
          <w:rFonts w:ascii="Helvetica" w:hAnsi="Helvetica" w:cs="Helvetica"/>
          <w:szCs w:val="22"/>
          <w:lang w:val="de-AT"/>
        </w:rPr>
        <w:t xml:space="preserve"> </w:t>
      </w:r>
      <w:proofErr w:type="spellStart"/>
      <w:r w:rsidRPr="00DC5A96">
        <w:rPr>
          <w:rFonts w:ascii="Helvetica" w:hAnsi="Helvetica" w:cs="Helvetica"/>
          <w:szCs w:val="22"/>
          <w:lang w:val="de-AT"/>
        </w:rPr>
        <w:t>AirPro</w:t>
      </w:r>
      <w:proofErr w:type="spellEnd"/>
      <w:r w:rsidRPr="00DC5A96">
        <w:rPr>
          <w:rFonts w:ascii="Helvetica" w:hAnsi="Helvetica" w:cs="Helvetica"/>
          <w:szCs w:val="22"/>
          <w:lang w:val="de-AT"/>
        </w:rPr>
        <w:t xml:space="preserve"> mit </w:t>
      </w:r>
      <w:proofErr w:type="spellStart"/>
      <w:r w:rsidRPr="00DC5A96">
        <w:rPr>
          <w:rFonts w:ascii="Helvetica" w:hAnsi="Helvetica" w:cs="Helvetica"/>
          <w:szCs w:val="22"/>
          <w:lang w:val="de-AT"/>
        </w:rPr>
        <w:t>DryPlus</w:t>
      </w:r>
      <w:proofErr w:type="spellEnd"/>
      <w:r w:rsidRPr="00DC5A96">
        <w:rPr>
          <w:rFonts w:ascii="Helvetica" w:hAnsi="Helvetica" w:cs="Helvetica"/>
          <w:szCs w:val="22"/>
          <w:lang w:val="de-AT"/>
        </w:rPr>
        <w:t xml:space="preserve">-Heißlufttrocknung. Für das </w:t>
      </w:r>
      <w:proofErr w:type="spellStart"/>
      <w:r w:rsidRPr="00DC5A96">
        <w:rPr>
          <w:rFonts w:ascii="Helvetica" w:hAnsi="Helvetica" w:cs="Helvetica"/>
          <w:szCs w:val="22"/>
          <w:lang w:val="de-AT"/>
        </w:rPr>
        <w:t>SlimLine</w:t>
      </w:r>
      <w:proofErr w:type="spellEnd"/>
      <w:r w:rsidRPr="00DC5A96">
        <w:rPr>
          <w:rFonts w:ascii="Helvetica" w:hAnsi="Helvetica" w:cs="Helvetica"/>
          <w:szCs w:val="22"/>
          <w:lang w:val="de-AT"/>
        </w:rPr>
        <w:t xml:space="preserve">-Modell PLW 7111 </w:t>
      </w:r>
      <w:proofErr w:type="spellStart"/>
      <w:r w:rsidRPr="00DC5A96">
        <w:rPr>
          <w:rFonts w:ascii="Helvetica" w:hAnsi="Helvetica" w:cs="Helvetica"/>
          <w:szCs w:val="22"/>
          <w:lang w:val="de-AT"/>
        </w:rPr>
        <w:t>Safety</w:t>
      </w:r>
      <w:proofErr w:type="spellEnd"/>
      <w:r w:rsidRPr="00DC5A96">
        <w:rPr>
          <w:rFonts w:ascii="Helvetica" w:hAnsi="Helvetica" w:cs="Helvetica"/>
          <w:szCs w:val="22"/>
          <w:lang w:val="de-AT"/>
        </w:rPr>
        <w:t xml:space="preserve"> wird zudem ein Nachrüstsatz angeboten, mit dem sich auch bereits installierte Geräte auf die neue Technologie erweitern lassen. </w:t>
      </w:r>
    </w:p>
    <w:p w14:paraId="0E46EDCA" w14:textId="77777777" w:rsidR="00DC5A96" w:rsidRPr="00DC5A96" w:rsidRDefault="00DC5A96" w:rsidP="00DC5A96">
      <w:pPr>
        <w:overflowPunct/>
        <w:autoSpaceDE/>
        <w:autoSpaceDN/>
        <w:adjustRightInd/>
        <w:spacing w:line="300" w:lineRule="auto"/>
        <w:textAlignment w:val="auto"/>
        <w:rPr>
          <w:rFonts w:ascii="Helvetica" w:hAnsi="Helvetica" w:cs="Helvetica"/>
          <w:szCs w:val="22"/>
          <w:lang w:val="de-AT"/>
        </w:rPr>
      </w:pPr>
      <w:r w:rsidRPr="00DC5A96">
        <w:rPr>
          <w:rFonts w:ascii="Helvetica" w:hAnsi="Helvetica" w:cs="Helvetica"/>
          <w:szCs w:val="22"/>
          <w:lang w:val="de-AT"/>
        </w:rPr>
        <w:t xml:space="preserve">„Sicherheit endet nicht nach dem Einsatz. Sie setzt sich bei der professionellen Aufbereitung der Ausrüstung fort.“, sagt Michael Sedlag, Leiter Produktmanagement für Reinigungs- und </w:t>
      </w:r>
      <w:r w:rsidRPr="00DC5A96">
        <w:rPr>
          <w:rFonts w:ascii="Helvetica" w:hAnsi="Helvetica" w:cs="Helvetica"/>
          <w:szCs w:val="22"/>
          <w:lang w:val="de-AT"/>
        </w:rPr>
        <w:lastRenderedPageBreak/>
        <w:t xml:space="preserve">Desinfektionsgeräte von Miele Professional. „Mit </w:t>
      </w:r>
      <w:proofErr w:type="spellStart"/>
      <w:r w:rsidRPr="00DC5A96">
        <w:rPr>
          <w:rFonts w:ascii="Helvetica" w:hAnsi="Helvetica" w:cs="Helvetica"/>
          <w:szCs w:val="22"/>
          <w:lang w:val="de-AT"/>
        </w:rPr>
        <w:t>Safety</w:t>
      </w:r>
      <w:proofErr w:type="spellEnd"/>
      <w:r w:rsidRPr="00DC5A96">
        <w:rPr>
          <w:rFonts w:ascii="Helvetica" w:hAnsi="Helvetica" w:cs="Helvetica"/>
          <w:szCs w:val="22"/>
          <w:lang w:val="de-AT"/>
        </w:rPr>
        <w:t xml:space="preserve"> </w:t>
      </w:r>
      <w:proofErr w:type="spellStart"/>
      <w:r w:rsidRPr="00DC5A96">
        <w:rPr>
          <w:rFonts w:ascii="Helvetica" w:hAnsi="Helvetica" w:cs="Helvetica"/>
          <w:szCs w:val="22"/>
          <w:lang w:val="de-AT"/>
        </w:rPr>
        <w:t>AirPro</w:t>
      </w:r>
      <w:proofErr w:type="spellEnd"/>
      <w:r w:rsidRPr="00DC5A96">
        <w:rPr>
          <w:rFonts w:ascii="Helvetica" w:hAnsi="Helvetica" w:cs="Helvetica"/>
          <w:szCs w:val="22"/>
          <w:lang w:val="de-AT"/>
        </w:rPr>
        <w:t xml:space="preserve"> unterstützen wir Feuerwehren dabei, ihre Arbeitsabläufe effizienter zu gestalten und gleichzeitig die Prozesssicherheit weiter zu erhöhen.“ </w:t>
      </w:r>
    </w:p>
    <w:p w14:paraId="521D1335" w14:textId="77777777" w:rsidR="00DC5A96" w:rsidRPr="00DC5A96" w:rsidRDefault="00DC5A96" w:rsidP="00DC5A96">
      <w:pPr>
        <w:overflowPunct/>
        <w:autoSpaceDE/>
        <w:autoSpaceDN/>
        <w:adjustRightInd/>
        <w:spacing w:line="300" w:lineRule="auto"/>
        <w:textAlignment w:val="auto"/>
        <w:rPr>
          <w:rFonts w:ascii="Helvetica" w:hAnsi="Helvetica" w:cs="Helvetica"/>
          <w:szCs w:val="22"/>
          <w:lang w:val="de-AT"/>
        </w:rPr>
      </w:pPr>
      <w:r w:rsidRPr="00DC5A96">
        <w:rPr>
          <w:rFonts w:ascii="Helvetica" w:hAnsi="Helvetica" w:cs="Helvetica"/>
          <w:b/>
          <w:bCs/>
          <w:szCs w:val="22"/>
          <w:lang w:val="de-AT"/>
        </w:rPr>
        <w:t xml:space="preserve">Flexible Systemlösung und Nachrüstung </w:t>
      </w:r>
    </w:p>
    <w:p w14:paraId="4076B444" w14:textId="77777777" w:rsidR="00DC5A96" w:rsidRPr="00DC5A96" w:rsidRDefault="00DC5A96" w:rsidP="00DC5A96">
      <w:pPr>
        <w:overflowPunct/>
        <w:autoSpaceDE/>
        <w:autoSpaceDN/>
        <w:adjustRightInd/>
        <w:spacing w:line="300" w:lineRule="auto"/>
        <w:textAlignment w:val="auto"/>
        <w:rPr>
          <w:rFonts w:ascii="Helvetica" w:hAnsi="Helvetica" w:cs="Helvetica"/>
          <w:szCs w:val="22"/>
          <w:lang w:val="de-AT"/>
        </w:rPr>
      </w:pPr>
      <w:r w:rsidRPr="00DC5A96">
        <w:rPr>
          <w:rFonts w:ascii="Helvetica" w:hAnsi="Helvetica" w:cs="Helvetica"/>
          <w:szCs w:val="22"/>
          <w:lang w:val="de-AT"/>
        </w:rPr>
        <w:t xml:space="preserve">Mit dem Serienstart ersetzt Miele Professional die bisherigen </w:t>
      </w:r>
      <w:proofErr w:type="spellStart"/>
      <w:r w:rsidRPr="00DC5A96">
        <w:rPr>
          <w:rFonts w:ascii="Helvetica" w:hAnsi="Helvetica" w:cs="Helvetica"/>
          <w:szCs w:val="22"/>
          <w:lang w:val="de-AT"/>
        </w:rPr>
        <w:t>ExpertLine</w:t>
      </w:r>
      <w:proofErr w:type="spellEnd"/>
      <w:r w:rsidRPr="00DC5A96">
        <w:rPr>
          <w:rFonts w:ascii="Helvetica" w:hAnsi="Helvetica" w:cs="Helvetica"/>
          <w:szCs w:val="22"/>
          <w:lang w:val="de-AT"/>
        </w:rPr>
        <w:t xml:space="preserve"> </w:t>
      </w:r>
      <w:proofErr w:type="spellStart"/>
      <w:r w:rsidRPr="00DC5A96">
        <w:rPr>
          <w:rFonts w:ascii="Helvetica" w:hAnsi="Helvetica" w:cs="Helvetica"/>
          <w:szCs w:val="22"/>
          <w:lang w:val="de-AT"/>
        </w:rPr>
        <w:t>Safety</w:t>
      </w:r>
      <w:proofErr w:type="spellEnd"/>
      <w:r w:rsidRPr="00DC5A96">
        <w:rPr>
          <w:rFonts w:ascii="Helvetica" w:hAnsi="Helvetica" w:cs="Helvetica"/>
          <w:szCs w:val="22"/>
          <w:lang w:val="de-AT"/>
        </w:rPr>
        <w:t xml:space="preserve">-Modelle durch die neuen </w:t>
      </w:r>
      <w:proofErr w:type="spellStart"/>
      <w:r w:rsidRPr="00DC5A96">
        <w:rPr>
          <w:rFonts w:ascii="Helvetica" w:hAnsi="Helvetica" w:cs="Helvetica"/>
          <w:szCs w:val="22"/>
          <w:lang w:val="de-AT"/>
        </w:rPr>
        <w:t>Safety</w:t>
      </w:r>
      <w:proofErr w:type="spellEnd"/>
      <w:r w:rsidRPr="00DC5A96">
        <w:rPr>
          <w:rFonts w:ascii="Helvetica" w:hAnsi="Helvetica" w:cs="Helvetica"/>
          <w:szCs w:val="22"/>
          <w:lang w:val="de-AT"/>
        </w:rPr>
        <w:t xml:space="preserve"> </w:t>
      </w:r>
      <w:proofErr w:type="spellStart"/>
      <w:r w:rsidRPr="00DC5A96">
        <w:rPr>
          <w:rFonts w:ascii="Helvetica" w:hAnsi="Helvetica" w:cs="Helvetica"/>
          <w:szCs w:val="22"/>
          <w:lang w:val="de-AT"/>
        </w:rPr>
        <w:t>AirPro</w:t>
      </w:r>
      <w:proofErr w:type="spellEnd"/>
      <w:r w:rsidRPr="00DC5A96">
        <w:rPr>
          <w:rFonts w:ascii="Helvetica" w:hAnsi="Helvetica" w:cs="Helvetica"/>
          <w:szCs w:val="22"/>
          <w:lang w:val="de-AT"/>
        </w:rPr>
        <w:t xml:space="preserve">-Varianten. Neben der integrierten Druckluftversorgung umfasst das System neue Schlauchverbindungen, angepasste Kupplungssysteme sowie speziell entwickelte Beladungsträger für die sichere Aufbereitung von Atemschutzkomponenten. </w:t>
      </w:r>
    </w:p>
    <w:p w14:paraId="24EE70A4" w14:textId="77777777" w:rsidR="00DC5A96" w:rsidRPr="00DC5A96" w:rsidRDefault="00DC5A96" w:rsidP="00DC5A96">
      <w:pPr>
        <w:overflowPunct/>
        <w:autoSpaceDE/>
        <w:autoSpaceDN/>
        <w:adjustRightInd/>
        <w:spacing w:line="300" w:lineRule="auto"/>
        <w:textAlignment w:val="auto"/>
        <w:rPr>
          <w:rFonts w:ascii="Helvetica" w:hAnsi="Helvetica" w:cs="Helvetica"/>
          <w:szCs w:val="22"/>
          <w:lang w:val="de-AT"/>
        </w:rPr>
      </w:pPr>
      <w:r w:rsidRPr="00DC5A96">
        <w:rPr>
          <w:rFonts w:ascii="Helvetica" w:hAnsi="Helvetica" w:cs="Helvetica"/>
          <w:szCs w:val="22"/>
          <w:lang w:val="de-AT"/>
        </w:rPr>
        <w:t xml:space="preserve">Für die Untertischgeräte ergänzt der neue Einsatz APLW 342 das </w:t>
      </w:r>
      <w:proofErr w:type="spellStart"/>
      <w:r w:rsidRPr="00DC5A96">
        <w:rPr>
          <w:rFonts w:ascii="Helvetica" w:hAnsi="Helvetica" w:cs="Helvetica"/>
          <w:szCs w:val="22"/>
          <w:lang w:val="de-AT"/>
        </w:rPr>
        <w:t>Safety</w:t>
      </w:r>
      <w:proofErr w:type="spellEnd"/>
      <w:r w:rsidRPr="00DC5A96">
        <w:rPr>
          <w:rFonts w:ascii="Helvetica" w:hAnsi="Helvetica" w:cs="Helvetica"/>
          <w:szCs w:val="22"/>
          <w:lang w:val="de-AT"/>
        </w:rPr>
        <w:t xml:space="preserve"> </w:t>
      </w:r>
      <w:proofErr w:type="spellStart"/>
      <w:r w:rsidRPr="00DC5A96">
        <w:rPr>
          <w:rFonts w:ascii="Helvetica" w:hAnsi="Helvetica" w:cs="Helvetica"/>
          <w:szCs w:val="22"/>
          <w:lang w:val="de-AT"/>
        </w:rPr>
        <w:t>AirPro</w:t>
      </w:r>
      <w:proofErr w:type="spellEnd"/>
      <w:r w:rsidRPr="00DC5A96">
        <w:rPr>
          <w:rFonts w:ascii="Helvetica" w:hAnsi="Helvetica" w:cs="Helvetica"/>
          <w:szCs w:val="22"/>
          <w:lang w:val="de-AT"/>
        </w:rPr>
        <w:t xml:space="preserve">-System. Dieser bietet Platz für bis zu sechs Lungenautomaten und verfügt über eine integrierte Druckluftführung. Die Konstruktion schützt die Kupplungen zuverlässig vor dem Eindringen von Wasser. Der Einsatz kann flexibel im Ober- oder Unterkorb verwendet werden. Zwei Kleinteilekörbe sowie ein Anhängerset zur farblichen Kennzeichnung erleichtern zusätzlich die Organisation im Feuerwehralltag. </w:t>
      </w:r>
    </w:p>
    <w:p w14:paraId="6A64188B" w14:textId="77777777" w:rsidR="00DC5A96" w:rsidRPr="00DC5A96" w:rsidRDefault="00DC5A96" w:rsidP="00DC5A96">
      <w:pPr>
        <w:overflowPunct/>
        <w:autoSpaceDE/>
        <w:autoSpaceDN/>
        <w:adjustRightInd/>
        <w:spacing w:line="300" w:lineRule="auto"/>
        <w:textAlignment w:val="auto"/>
        <w:rPr>
          <w:rFonts w:ascii="Helvetica" w:hAnsi="Helvetica" w:cs="Helvetica"/>
          <w:szCs w:val="22"/>
          <w:lang w:val="de-AT"/>
        </w:rPr>
      </w:pPr>
      <w:r w:rsidRPr="00DC5A96">
        <w:rPr>
          <w:rFonts w:ascii="Helvetica" w:hAnsi="Helvetica" w:cs="Helvetica"/>
          <w:szCs w:val="22"/>
          <w:lang w:val="de-AT"/>
        </w:rPr>
        <w:t xml:space="preserve">Auch die nur 65 Zentimeter breiten </w:t>
      </w:r>
      <w:proofErr w:type="spellStart"/>
      <w:r w:rsidRPr="00DC5A96">
        <w:rPr>
          <w:rFonts w:ascii="Helvetica" w:hAnsi="Helvetica" w:cs="Helvetica"/>
          <w:szCs w:val="22"/>
          <w:lang w:val="de-AT"/>
        </w:rPr>
        <w:t>SlimLine</w:t>
      </w:r>
      <w:proofErr w:type="spellEnd"/>
      <w:r w:rsidRPr="00DC5A96">
        <w:rPr>
          <w:rFonts w:ascii="Helvetica" w:hAnsi="Helvetica" w:cs="Helvetica"/>
          <w:szCs w:val="22"/>
          <w:lang w:val="de-AT"/>
        </w:rPr>
        <w:t xml:space="preserve">-Großraumspüler werden künftig mit der </w:t>
      </w:r>
      <w:proofErr w:type="spellStart"/>
      <w:r w:rsidRPr="00DC5A96">
        <w:rPr>
          <w:rFonts w:ascii="Helvetica" w:hAnsi="Helvetica" w:cs="Helvetica"/>
          <w:szCs w:val="22"/>
          <w:lang w:val="de-AT"/>
        </w:rPr>
        <w:t>Safety</w:t>
      </w:r>
      <w:proofErr w:type="spellEnd"/>
      <w:r w:rsidRPr="00DC5A96">
        <w:rPr>
          <w:rFonts w:ascii="Helvetica" w:hAnsi="Helvetica" w:cs="Helvetica"/>
          <w:szCs w:val="22"/>
          <w:lang w:val="de-AT"/>
        </w:rPr>
        <w:t xml:space="preserve"> </w:t>
      </w:r>
      <w:proofErr w:type="spellStart"/>
      <w:r w:rsidRPr="00DC5A96">
        <w:rPr>
          <w:rFonts w:ascii="Helvetica" w:hAnsi="Helvetica" w:cs="Helvetica"/>
          <w:szCs w:val="22"/>
          <w:lang w:val="de-AT"/>
        </w:rPr>
        <w:t>AirPro</w:t>
      </w:r>
      <w:proofErr w:type="spellEnd"/>
      <w:r w:rsidRPr="00DC5A96">
        <w:rPr>
          <w:rFonts w:ascii="Helvetica" w:hAnsi="Helvetica" w:cs="Helvetica"/>
          <w:szCs w:val="22"/>
          <w:lang w:val="de-AT"/>
        </w:rPr>
        <w:t xml:space="preserve">-Technologie ausgestattet. Für die PLW 7111 </w:t>
      </w:r>
      <w:proofErr w:type="spellStart"/>
      <w:r w:rsidRPr="00DC5A96">
        <w:rPr>
          <w:rFonts w:ascii="Helvetica" w:hAnsi="Helvetica" w:cs="Helvetica"/>
          <w:szCs w:val="22"/>
          <w:lang w:val="de-AT"/>
        </w:rPr>
        <w:t>Safety</w:t>
      </w:r>
      <w:proofErr w:type="spellEnd"/>
      <w:r w:rsidRPr="00DC5A96">
        <w:rPr>
          <w:rFonts w:ascii="Helvetica" w:hAnsi="Helvetica" w:cs="Helvetica"/>
          <w:szCs w:val="22"/>
          <w:lang w:val="de-AT"/>
        </w:rPr>
        <w:t xml:space="preserve"> steht die aktive Druckluftbeaufschlagung als Nachrüstlösung zur Verfügung, sodass sich auch bestehende Geräte entsprechend erweitern lassen. Die technische Umsetzung orientiert sich weitgehend an den neuen </w:t>
      </w:r>
      <w:proofErr w:type="spellStart"/>
      <w:r w:rsidRPr="00DC5A96">
        <w:rPr>
          <w:rFonts w:ascii="Helvetica" w:hAnsi="Helvetica" w:cs="Helvetica"/>
          <w:szCs w:val="22"/>
          <w:lang w:val="de-AT"/>
        </w:rPr>
        <w:t>ExpertLine</w:t>
      </w:r>
      <w:proofErr w:type="spellEnd"/>
      <w:r w:rsidRPr="00DC5A96">
        <w:rPr>
          <w:rFonts w:ascii="Helvetica" w:hAnsi="Helvetica" w:cs="Helvetica"/>
          <w:szCs w:val="22"/>
          <w:lang w:val="de-AT"/>
        </w:rPr>
        <w:t xml:space="preserve">-Modellen und ermöglicht ebenfalls eine direkte Druckluftversorgung über das Gerät. Der neue Einsatz APLW 632 bietet Platz für bis zu vier Lungenautomaten und kann je zweimal im Ober- und Unterkorb eingesetzt werden. Schnellkupplungen sorgen bei allen Geräten für eine einfache und sichere Anbindung. </w:t>
      </w:r>
    </w:p>
    <w:p w14:paraId="74C043C9" w14:textId="59FD88C2" w:rsidR="001E4FA5" w:rsidRDefault="00DC5A96" w:rsidP="00DC5A96">
      <w:pPr>
        <w:overflowPunct/>
        <w:autoSpaceDE/>
        <w:autoSpaceDN/>
        <w:adjustRightInd/>
        <w:spacing w:line="300" w:lineRule="auto"/>
        <w:textAlignment w:val="auto"/>
      </w:pPr>
      <w:r>
        <w:rPr>
          <w:rStyle w:val="Fett"/>
          <w:rFonts w:cs="Arial"/>
          <w:color w:val="000000"/>
          <w:szCs w:val="22"/>
          <w:shd w:val="clear" w:color="auto" w:fill="FFFFFF"/>
        </w:rPr>
        <w:br/>
      </w:r>
      <w:r w:rsidR="001E4FA5" w:rsidRPr="001C16F5">
        <w:rPr>
          <w:rStyle w:val="Fett"/>
          <w:rFonts w:cs="Arial"/>
          <w:color w:val="000000"/>
          <w:szCs w:val="22"/>
          <w:shd w:val="clear" w:color="auto" w:fill="FFFFFF"/>
        </w:rPr>
        <w:t xml:space="preserve">Medienkontakt </w:t>
      </w:r>
      <w:r w:rsidR="001E4FA5">
        <w:rPr>
          <w:rStyle w:val="Fett"/>
          <w:rFonts w:cs="Arial"/>
          <w:color w:val="000000"/>
          <w:szCs w:val="22"/>
          <w:shd w:val="clear" w:color="auto" w:fill="FFFFFF"/>
        </w:rPr>
        <w:br/>
      </w:r>
      <w:r w:rsidR="001E4FA5" w:rsidRPr="001C16F5">
        <w:rPr>
          <w:rFonts w:cs="Arial"/>
          <w:color w:val="000000"/>
          <w:szCs w:val="22"/>
          <w:shd w:val="clear" w:color="auto" w:fill="FFFFFF"/>
        </w:rPr>
        <w:t>Petra Ummenberger</w:t>
      </w:r>
      <w:r w:rsidR="001E4FA5" w:rsidRPr="001C16F5">
        <w:rPr>
          <w:rFonts w:cs="Arial"/>
          <w:color w:val="000000"/>
          <w:szCs w:val="22"/>
        </w:rPr>
        <w:br/>
      </w:r>
      <w:r w:rsidR="001E4FA5" w:rsidRPr="001C16F5">
        <w:rPr>
          <w:rFonts w:cs="Arial"/>
          <w:color w:val="000000"/>
          <w:szCs w:val="22"/>
          <w:shd w:val="clear" w:color="auto" w:fill="FFFFFF"/>
        </w:rPr>
        <w:t>Telefon: 050 800 81551</w:t>
      </w:r>
      <w:r w:rsidR="001E4FA5" w:rsidRPr="001C16F5">
        <w:rPr>
          <w:rFonts w:cs="Arial"/>
          <w:color w:val="000000"/>
          <w:szCs w:val="22"/>
        </w:rPr>
        <w:br/>
      </w:r>
      <w:hyperlink r:id="rId11" w:tgtFrame="_blank" w:history="1">
        <w:r w:rsidR="001E4FA5" w:rsidRPr="001C16F5">
          <w:rPr>
            <w:rStyle w:val="Hyperlink"/>
            <w:rFonts w:cs="Arial"/>
            <w:color w:val="000000"/>
            <w:szCs w:val="22"/>
            <w:shd w:val="clear" w:color="auto" w:fill="FFFFFF"/>
          </w:rPr>
          <w:t>petra.ummenberger@miele.com</w:t>
        </w:r>
      </w:hyperlink>
      <w:r w:rsidR="001E4FA5">
        <w:br/>
      </w:r>
      <w:hyperlink r:id="rId12" w:history="1">
        <w:r w:rsidR="001E4FA5" w:rsidRPr="0046091F">
          <w:rPr>
            <w:rStyle w:val="Hyperlink"/>
          </w:rPr>
          <w:t>www.miele-presse.at</w:t>
        </w:r>
      </w:hyperlink>
    </w:p>
    <w:p w14:paraId="0EF572B4" w14:textId="5C52FC7D" w:rsidR="001E4FA5" w:rsidRPr="00536B3A" w:rsidRDefault="001E4FA5" w:rsidP="001E4FA5">
      <w:pPr>
        <w:spacing w:line="300" w:lineRule="auto"/>
        <w:rPr>
          <w:rFonts w:ascii="Helvetica" w:hAnsi="Helvetica" w:cs="Helvetica"/>
          <w:bCs/>
          <w:sz w:val="18"/>
          <w:szCs w:val="18"/>
          <w:lang w:val="de-AT"/>
        </w:rPr>
      </w:pPr>
      <w:r w:rsidRPr="001C16F5">
        <w:rPr>
          <w:rFonts w:ascii="Helvetica" w:hAnsi="Helvetica" w:cs="Helvetica"/>
          <w:b/>
          <w:sz w:val="18"/>
          <w:szCs w:val="18"/>
          <w:lang w:val="de-AT"/>
        </w:rPr>
        <w:t xml:space="preserve">Über Miele: </w:t>
      </w:r>
      <w:r w:rsidRPr="001C16F5">
        <w:rPr>
          <w:rFonts w:ascii="Helvetica" w:hAnsi="Helvetica" w:cs="Helvetica"/>
          <w:bCs/>
          <w:sz w:val="18"/>
          <w:szCs w:val="18"/>
          <w:lang w:val="de-AT"/>
        </w:rPr>
        <w:t xml:space="preserve">Seit 1899 folgt Miele seinem Markenversprechen „Immer </w:t>
      </w:r>
      <w:proofErr w:type="spellStart"/>
      <w:r w:rsidRPr="001C16F5">
        <w:rPr>
          <w:rFonts w:ascii="Helvetica" w:hAnsi="Helvetica" w:cs="Helvetica"/>
          <w:bCs/>
          <w:sz w:val="18"/>
          <w:szCs w:val="18"/>
          <w:lang w:val="de-AT"/>
        </w:rPr>
        <w:t>Besser</w:t>
      </w:r>
      <w:proofErr w:type="spellEnd"/>
      <w:r w:rsidRPr="001C16F5">
        <w:rPr>
          <w:rFonts w:ascii="Helvetica" w:hAnsi="Helvetica" w:cs="Helvetica"/>
          <w:bCs/>
          <w:sz w:val="18"/>
          <w:szCs w:val="18"/>
          <w:lang w:val="de-AT"/>
        </w:rPr>
        <w:t>“ in Bezug auf Qualität,</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Innovationskraft und zeitlose Eleganz. Das weltweit aufgestellte Unternehmen für Premium-Hausgeräte begeistert</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Kundinnen und Kunden mit wegweisenden Lösungen im vernetzten Zuhause. Hinzu kommen Maschinen,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Anlagen und Services für den gewerblichen Einsatz etwa in Hotels, Sport- und Pflegeeinrichtungen sowie in der</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Medizintechnik. Mit langlebigen und energiesparenden Geräten unterstützt Miele seine Kundinnen und Kunden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darin, ihren Alltag möglichst nachhaltig zu gestalten. Das Unternehmen ist seit 127 Jahren im Besitz der beiden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Gründerfamilien Miele und Zinkann. Im Geschäftsjahr 2025 erwirtschaftete Miele mit rund 23.000 Mitarbeitenden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lastRenderedPageBreak/>
        <w:t>einen Umsatz von 5,16 Milliarden Euro. Das globale Netzwerk umfasst 19 Produktionsstandorte sowie rund</w:t>
      </w:r>
      <w:r w:rsidRPr="00536B3A">
        <w:rPr>
          <w:rFonts w:ascii="Helvetica" w:hAnsi="Helvetica" w:cs="Helvetica"/>
          <w:bCs/>
          <w:sz w:val="18"/>
          <w:szCs w:val="18"/>
          <w:lang w:val="de-AT"/>
        </w:rPr>
        <w:t xml:space="preserve"> 49 Service- und Vertriebsgesellschaften (Stand: März 2026). Hauptsitz ist Gütersloh in Nordrhein-Westfalen.</w:t>
      </w:r>
    </w:p>
    <w:p w14:paraId="793E2074" w14:textId="63BCD89E" w:rsidR="001E4FA5" w:rsidRPr="00FE0EFC" w:rsidRDefault="001E4FA5" w:rsidP="001E4FA5">
      <w:pPr>
        <w:spacing w:line="300" w:lineRule="auto"/>
        <w:rPr>
          <w:rFonts w:ascii="Helvetica" w:hAnsi="Helvetica"/>
        </w:rPr>
      </w:pPr>
      <w:r w:rsidRPr="00536B3A">
        <w:rPr>
          <w:rFonts w:ascii="Helvetica" w:hAnsi="Helvetica" w:cs="Helvetica"/>
          <w:bCs/>
          <w:color w:val="000000" w:themeColor="text1"/>
          <w:sz w:val="18"/>
          <w:szCs w:val="18"/>
          <w:lang w:val="de-AT"/>
        </w:rPr>
        <w:t>Miele Österreich wurde 1955 gegründet, erzielte 202</w:t>
      </w:r>
      <w:r>
        <w:rPr>
          <w:rFonts w:ascii="Helvetica" w:hAnsi="Helvetica" w:cs="Helvetica"/>
          <w:bCs/>
          <w:color w:val="000000" w:themeColor="text1"/>
          <w:sz w:val="18"/>
          <w:szCs w:val="18"/>
          <w:lang w:val="de-AT"/>
        </w:rPr>
        <w:t>5</w:t>
      </w:r>
      <w:r w:rsidRPr="00536B3A">
        <w:rPr>
          <w:rFonts w:ascii="Helvetica" w:hAnsi="Helvetica" w:cs="Helvetica"/>
          <w:bCs/>
          <w:color w:val="000000" w:themeColor="text1"/>
          <w:sz w:val="18"/>
          <w:szCs w:val="18"/>
          <w:lang w:val="de-AT"/>
        </w:rPr>
        <w:t xml:space="preserve"> inklusive Werk Bürmoos einen Umsatz von rund 2</w:t>
      </w:r>
      <w:r>
        <w:rPr>
          <w:rFonts w:ascii="Helvetica" w:hAnsi="Helvetica" w:cs="Helvetica"/>
          <w:bCs/>
          <w:color w:val="000000" w:themeColor="text1"/>
          <w:sz w:val="18"/>
          <w:szCs w:val="18"/>
          <w:lang w:val="de-AT"/>
        </w:rPr>
        <w:t>77</w:t>
      </w:r>
      <w:r w:rsidRPr="00536B3A">
        <w:rPr>
          <w:rFonts w:ascii="Helvetica" w:hAnsi="Helvetica" w:cs="Helvetica"/>
          <w:bCs/>
          <w:color w:val="000000" w:themeColor="text1"/>
          <w:sz w:val="18"/>
          <w:szCs w:val="18"/>
          <w:lang w:val="de-AT"/>
        </w:rPr>
        <w:t xml:space="preserve"> Mio. Euro und beschäftigt rd. 700 Mitarbeitende. </w:t>
      </w:r>
    </w:p>
    <w:p w14:paraId="26E68670" w14:textId="77777777" w:rsidR="001E4FA5" w:rsidRDefault="001E4FA5" w:rsidP="00DF611F">
      <w:pPr>
        <w:spacing w:line="300" w:lineRule="auto"/>
        <w:rPr>
          <w:rFonts w:ascii="Helvetica" w:hAnsi="Helvetica"/>
          <w:b/>
        </w:rPr>
      </w:pPr>
    </w:p>
    <w:p w14:paraId="4B785DA2" w14:textId="25DBA843" w:rsidR="001E4FA5" w:rsidRDefault="001E4FA5">
      <w:pPr>
        <w:overflowPunct/>
        <w:autoSpaceDE/>
        <w:autoSpaceDN/>
        <w:adjustRightInd/>
        <w:spacing w:before="0" w:after="160" w:line="259" w:lineRule="auto"/>
        <w:textAlignment w:val="auto"/>
        <w:rPr>
          <w:rFonts w:ascii="Helvetica" w:hAnsi="Helvetica"/>
          <w:b/>
        </w:rPr>
      </w:pPr>
    </w:p>
    <w:p w14:paraId="5CE4B9AC" w14:textId="29D66315" w:rsidR="00DF611F" w:rsidRDefault="00DF611F" w:rsidP="00DF611F">
      <w:pPr>
        <w:spacing w:line="300" w:lineRule="auto"/>
        <w:rPr>
          <w:rFonts w:ascii="Helvetica" w:hAnsi="Helvetica"/>
          <w:b/>
        </w:rPr>
      </w:pPr>
      <w:r>
        <w:rPr>
          <w:rFonts w:ascii="Helvetica" w:hAnsi="Helvetica"/>
          <w:b/>
        </w:rPr>
        <w:t xml:space="preserve">Zu diesem Text gibt es </w:t>
      </w:r>
      <w:r w:rsidR="00F35606">
        <w:rPr>
          <w:rFonts w:ascii="Helvetica" w:hAnsi="Helvetica"/>
          <w:b/>
        </w:rPr>
        <w:t xml:space="preserve">drei </w:t>
      </w:r>
      <w:r>
        <w:rPr>
          <w:rFonts w:ascii="Helvetica" w:hAnsi="Helvetica"/>
          <w:b/>
        </w:rPr>
        <w:t>Fotos</w:t>
      </w:r>
    </w:p>
    <w:p w14:paraId="5B4871C4" w14:textId="63D11917" w:rsidR="004A210C" w:rsidRPr="00D358E2" w:rsidRDefault="00DC5A96" w:rsidP="00A54611">
      <w:pPr>
        <w:spacing w:line="300" w:lineRule="auto"/>
        <w:rPr>
          <w:rFonts w:ascii="Helvetica" w:hAnsi="Helvetica"/>
        </w:rPr>
      </w:pPr>
      <w:r w:rsidRPr="00DC5A96">
        <w:rPr>
          <w:rFonts w:ascii="Helvetica" w:hAnsi="Helvetica"/>
          <w:b/>
          <w:bCs/>
        </w:rPr>
        <w:drawing>
          <wp:anchor distT="0" distB="0" distL="114300" distR="114300" simplePos="0" relativeHeight="251658240" behindDoc="1" locked="0" layoutInCell="1" allowOverlap="1" wp14:anchorId="67BC74C0" wp14:editId="407AC094">
            <wp:simplePos x="0" y="0"/>
            <wp:positionH relativeFrom="column">
              <wp:posOffset>4331</wp:posOffset>
            </wp:positionH>
            <wp:positionV relativeFrom="paragraph">
              <wp:posOffset>151308</wp:posOffset>
            </wp:positionV>
            <wp:extent cx="1507425" cy="1150706"/>
            <wp:effectExtent l="0" t="0" r="0" b="0"/>
            <wp:wrapTight wrapText="bothSides">
              <wp:wrapPolygon edited="0">
                <wp:start x="0" y="0"/>
                <wp:lineTo x="0" y="21099"/>
                <wp:lineTo x="21300" y="21099"/>
                <wp:lineTo x="21300" y="0"/>
                <wp:lineTo x="0" y="0"/>
              </wp:wrapPolygon>
            </wp:wrapTight>
            <wp:docPr id="14145413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4541383" name=""/>
                    <pic:cNvPicPr/>
                  </pic:nvPicPr>
                  <pic:blipFill>
                    <a:blip r:embed="rId13">
                      <a:extLst>
                        <a:ext uri="{28A0092B-C50C-407E-A947-70E740481C1C}">
                          <a14:useLocalDpi xmlns:a14="http://schemas.microsoft.com/office/drawing/2010/main" val="0"/>
                        </a:ext>
                      </a:extLst>
                    </a:blip>
                    <a:stretch>
                      <a:fillRect/>
                    </a:stretch>
                  </pic:blipFill>
                  <pic:spPr>
                    <a:xfrm>
                      <a:off x="0" y="0"/>
                      <a:ext cx="1507425" cy="1150706"/>
                    </a:xfrm>
                    <a:prstGeom prst="rect">
                      <a:avLst/>
                    </a:prstGeom>
                  </pic:spPr>
                </pic:pic>
              </a:graphicData>
            </a:graphic>
          </wp:anchor>
        </w:drawing>
      </w:r>
      <w:r w:rsidR="00DF611F">
        <w:rPr>
          <w:rFonts w:ascii="Helvetica" w:hAnsi="Helvetica"/>
          <w:b/>
          <w:bCs/>
        </w:rPr>
        <w:t xml:space="preserve">Foto 1: </w:t>
      </w:r>
      <w:r w:rsidR="00851A21" w:rsidRPr="00851A21">
        <w:rPr>
          <w:rFonts w:ascii="Helvetica" w:hAnsi="Helvetica"/>
          <w:lang w:val="de-AT"/>
        </w:rPr>
        <w:t>Viel Platz in der Trommel: Eine Waschmaschine für 35 Kilogramm Füllgewicht bietet Platz für bis zu 70 Bettlaken pro Charge. (Foto: Miele)</w:t>
      </w:r>
    </w:p>
    <w:p w14:paraId="27EBEF4C" w14:textId="77777777" w:rsidR="00DC5A96" w:rsidRDefault="00DC5A96" w:rsidP="00A54611">
      <w:pPr>
        <w:spacing w:line="300" w:lineRule="auto"/>
        <w:rPr>
          <w:rFonts w:ascii="Helvetica" w:hAnsi="Helvetica"/>
          <w:b/>
          <w:bCs/>
        </w:rPr>
      </w:pPr>
    </w:p>
    <w:p w14:paraId="5FFA5381" w14:textId="77777777" w:rsidR="00DC5A96" w:rsidRDefault="00DC5A96" w:rsidP="00A54611">
      <w:pPr>
        <w:spacing w:line="300" w:lineRule="auto"/>
        <w:rPr>
          <w:rFonts w:ascii="Helvetica" w:hAnsi="Helvetica"/>
          <w:b/>
          <w:bCs/>
        </w:rPr>
      </w:pPr>
    </w:p>
    <w:p w14:paraId="58BE5770" w14:textId="6669A4E1" w:rsidR="00DF611F" w:rsidRDefault="00DC5A96" w:rsidP="00A54611">
      <w:pPr>
        <w:spacing w:line="300" w:lineRule="auto"/>
        <w:rPr>
          <w:rFonts w:ascii="Helvetica" w:hAnsi="Helvetica"/>
          <w:bCs/>
        </w:rPr>
      </w:pPr>
      <w:r>
        <w:rPr>
          <w:rFonts w:ascii="Helvetica" w:hAnsi="Helvetica"/>
          <w:b/>
          <w:bCs/>
          <w:noProof/>
        </w:rPr>
        <w:drawing>
          <wp:anchor distT="0" distB="0" distL="114300" distR="114300" simplePos="0" relativeHeight="251659264" behindDoc="1" locked="0" layoutInCell="1" allowOverlap="1" wp14:anchorId="3D4E0906" wp14:editId="14A2A42C">
            <wp:simplePos x="0" y="0"/>
            <wp:positionH relativeFrom="margin">
              <wp:align>left</wp:align>
            </wp:positionH>
            <wp:positionV relativeFrom="paragraph">
              <wp:posOffset>155575</wp:posOffset>
            </wp:positionV>
            <wp:extent cx="1570355" cy="1181100"/>
            <wp:effectExtent l="0" t="0" r="0" b="0"/>
            <wp:wrapTight wrapText="bothSides">
              <wp:wrapPolygon edited="0">
                <wp:start x="0" y="0"/>
                <wp:lineTo x="0" y="21252"/>
                <wp:lineTo x="21224" y="21252"/>
                <wp:lineTo x="21224" y="0"/>
                <wp:lineTo x="0" y="0"/>
              </wp:wrapPolygon>
            </wp:wrapTight>
            <wp:docPr id="114083395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70355" cy="1181100"/>
                    </a:xfrm>
                    <a:prstGeom prst="rect">
                      <a:avLst/>
                    </a:prstGeom>
                    <a:noFill/>
                  </pic:spPr>
                </pic:pic>
              </a:graphicData>
            </a:graphic>
            <wp14:sizeRelH relativeFrom="margin">
              <wp14:pctWidth>0</wp14:pctWidth>
            </wp14:sizeRelH>
            <wp14:sizeRelV relativeFrom="margin">
              <wp14:pctHeight>0</wp14:pctHeight>
            </wp14:sizeRelV>
          </wp:anchor>
        </w:drawing>
      </w:r>
      <w:r w:rsidR="00DF611F" w:rsidRPr="0007394F">
        <w:rPr>
          <w:rFonts w:ascii="Helvetica" w:hAnsi="Helvetica"/>
          <w:b/>
          <w:bCs/>
        </w:rPr>
        <w:t>Foto 2</w:t>
      </w:r>
      <w:r w:rsidR="00DF611F" w:rsidRPr="000C6C32">
        <w:rPr>
          <w:rFonts w:ascii="Helvetica" w:hAnsi="Helvetica"/>
        </w:rPr>
        <w:t xml:space="preserve">: </w:t>
      </w:r>
      <w:r w:rsidR="00851A21">
        <w:rPr>
          <w:rFonts w:ascii="Helvetica" w:hAnsi="Helvetica"/>
        </w:rPr>
        <w:t>D</w:t>
      </w:r>
      <w:proofErr w:type="spellStart"/>
      <w:r w:rsidR="00851A21" w:rsidRPr="00851A21">
        <w:rPr>
          <w:rFonts w:ascii="Helvetica" w:hAnsi="Helvetica"/>
          <w:lang w:val="de-AT"/>
        </w:rPr>
        <w:t>ie</w:t>
      </w:r>
      <w:proofErr w:type="spellEnd"/>
      <w:r w:rsidR="00851A21" w:rsidRPr="00851A21">
        <w:rPr>
          <w:rFonts w:ascii="Helvetica" w:hAnsi="Helvetica"/>
          <w:lang w:val="de-AT"/>
        </w:rPr>
        <w:t xml:space="preserve"> Waschmaschinen punkten mit über 90 Programmen: etwa für Bett- und Frotteewäsche, Bademäntel, Küchen- und Tischwäsche. (Foto: Miele)</w:t>
      </w:r>
      <w:r w:rsidR="004A210C" w:rsidRPr="000C6C32">
        <w:rPr>
          <w:rFonts w:ascii="Helvetica" w:hAnsi="Helvetica"/>
        </w:rPr>
        <w:br/>
      </w:r>
    </w:p>
    <w:p w14:paraId="70F28492" w14:textId="39ED26FD" w:rsidR="00DC5A96" w:rsidRDefault="00DC5A96" w:rsidP="00A54611">
      <w:pPr>
        <w:spacing w:line="300" w:lineRule="auto"/>
        <w:rPr>
          <w:rFonts w:ascii="Helvetica" w:hAnsi="Helvetica"/>
          <w:b/>
        </w:rPr>
      </w:pPr>
      <w:r>
        <w:rPr>
          <w:rFonts w:ascii="Helvetica" w:hAnsi="Helvetica"/>
          <w:b/>
        </w:rPr>
        <w:br/>
      </w:r>
    </w:p>
    <w:p w14:paraId="0F07CC23" w14:textId="4CDC4919" w:rsidR="00851A21" w:rsidRPr="00B8412E" w:rsidRDefault="00DC5A96" w:rsidP="00A54611">
      <w:pPr>
        <w:spacing w:line="300" w:lineRule="auto"/>
        <w:rPr>
          <w:rFonts w:ascii="Helvetica" w:hAnsi="Helvetica"/>
          <w:bCs/>
        </w:rPr>
      </w:pPr>
      <w:r w:rsidRPr="00DC5A96">
        <w:rPr>
          <w:rFonts w:ascii="Helvetica" w:hAnsi="Helvetica"/>
          <w:b/>
        </w:rPr>
        <w:drawing>
          <wp:anchor distT="0" distB="0" distL="114300" distR="114300" simplePos="0" relativeHeight="251660288" behindDoc="1" locked="0" layoutInCell="1" allowOverlap="1" wp14:anchorId="3BA5B34E" wp14:editId="1C4B066B">
            <wp:simplePos x="0" y="0"/>
            <wp:positionH relativeFrom="column">
              <wp:posOffset>4331</wp:posOffset>
            </wp:positionH>
            <wp:positionV relativeFrom="paragraph">
              <wp:posOffset>147984</wp:posOffset>
            </wp:positionV>
            <wp:extent cx="1618981" cy="1202076"/>
            <wp:effectExtent l="0" t="0" r="635" b="0"/>
            <wp:wrapTight wrapText="bothSides">
              <wp:wrapPolygon edited="0">
                <wp:start x="0" y="0"/>
                <wp:lineTo x="0" y="21223"/>
                <wp:lineTo x="21354" y="21223"/>
                <wp:lineTo x="21354" y="0"/>
                <wp:lineTo x="0" y="0"/>
              </wp:wrapPolygon>
            </wp:wrapTight>
            <wp:docPr id="195123941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1239417" name=""/>
                    <pic:cNvPicPr/>
                  </pic:nvPicPr>
                  <pic:blipFill>
                    <a:blip r:embed="rId15">
                      <a:extLst>
                        <a:ext uri="{28A0092B-C50C-407E-A947-70E740481C1C}">
                          <a14:useLocalDpi xmlns:a14="http://schemas.microsoft.com/office/drawing/2010/main" val="0"/>
                        </a:ext>
                      </a:extLst>
                    </a:blip>
                    <a:stretch>
                      <a:fillRect/>
                    </a:stretch>
                  </pic:blipFill>
                  <pic:spPr>
                    <a:xfrm>
                      <a:off x="0" y="0"/>
                      <a:ext cx="1618981" cy="1202076"/>
                    </a:xfrm>
                    <a:prstGeom prst="rect">
                      <a:avLst/>
                    </a:prstGeom>
                  </pic:spPr>
                </pic:pic>
              </a:graphicData>
            </a:graphic>
          </wp:anchor>
        </w:drawing>
      </w:r>
      <w:r w:rsidR="00851A21" w:rsidRPr="00851A21">
        <w:rPr>
          <w:rFonts w:ascii="Helvetica" w:hAnsi="Helvetica"/>
          <w:b/>
        </w:rPr>
        <w:t>Foto 3:</w:t>
      </w:r>
      <w:r w:rsidR="00851A21">
        <w:rPr>
          <w:rFonts w:ascii="Helvetica" w:hAnsi="Helvetica"/>
          <w:bCs/>
        </w:rPr>
        <w:t xml:space="preserve"> </w:t>
      </w:r>
      <w:r w:rsidR="00851A21" w:rsidRPr="00851A21">
        <w:rPr>
          <w:rFonts w:ascii="Helvetica" w:hAnsi="Helvetica"/>
          <w:bCs/>
          <w:lang w:val="de-AT"/>
        </w:rPr>
        <w:t>Die neuen Waschmaschinen sind für die Vernetzung mit dem digitalen Portal „Miele MOVE Connect“ vorbereitet. Hier kann geschultes Personal unter anderem die Betriebsdaten einsehen – beispielsweise den Wasser- und Energieverbrauch. (Foto: Miele)</w:t>
      </w:r>
    </w:p>
    <w:sectPr w:rsidR="00851A21" w:rsidRPr="00B8412E" w:rsidSect="0022513E">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985"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65DE6" w14:textId="77777777" w:rsidR="00B3646F" w:rsidRDefault="00B3646F" w:rsidP="000D0B3F">
      <w:pPr>
        <w:spacing w:before="0"/>
      </w:pPr>
      <w:r>
        <w:separator/>
      </w:r>
    </w:p>
  </w:endnote>
  <w:endnote w:type="continuationSeparator" w:id="0">
    <w:p w14:paraId="52356377" w14:textId="77777777" w:rsidR="00B3646F" w:rsidRDefault="00B3646F" w:rsidP="000D0B3F">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altName w:val="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altName w:val="Wingdings"/>
    <w:panose1 w:val="050401020108070707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4A9B6" w14:textId="77777777" w:rsidR="001E4FA5" w:rsidRDefault="001E4FA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9FD1" w14:textId="332A8CD2" w:rsidR="00490F46" w:rsidRPr="006E0BAA" w:rsidRDefault="00490F46" w:rsidP="00490F46">
    <w:pPr>
      <w:pStyle w:val="Fuzeile"/>
      <w:tabs>
        <w:tab w:val="left" w:pos="1134"/>
        <w:tab w:val="left" w:pos="2552"/>
        <w:tab w:val="left" w:pos="3969"/>
        <w:tab w:val="left" w:pos="5387"/>
        <w:tab w:val="left" w:pos="6804"/>
      </w:tabs>
      <w:jc w:val="center"/>
      <w:rPr>
        <w:lang w:val="en-GB"/>
      </w:rPr>
    </w:pPr>
    <w:r w:rsidRPr="006E0BAA">
      <w:rPr>
        <w:rFonts w:ascii="Helvetica" w:hAnsi="Helvetica" w:cs="Helvetica"/>
        <w:sz w:val="14"/>
        <w:lang w:val="en-GB"/>
      </w:rPr>
      <w:br/>
    </w:r>
    <w:r w:rsidRPr="006E0BAA">
      <w:rPr>
        <w:rFonts w:ascii="Helvetica" w:hAnsi="Helvetica" w:cs="Helvetica"/>
        <w:b/>
        <w:sz w:val="14"/>
        <w:szCs w:val="14"/>
        <w:lang w:val="en-GB"/>
      </w:rPr>
      <w:br/>
    </w:r>
  </w:p>
  <w:p w14:paraId="3A4E3872" w14:textId="77777777" w:rsidR="003D6005" w:rsidRPr="00E85A8C" w:rsidRDefault="00B3646F" w:rsidP="00D80BA8">
    <w:pPr>
      <w:pStyle w:val="Fuzeile"/>
      <w:tabs>
        <w:tab w:val="clear" w:pos="4536"/>
        <w:tab w:val="left" w:pos="1134"/>
        <w:tab w:val="left" w:pos="2552"/>
        <w:tab w:val="left" w:pos="3969"/>
        <w:tab w:val="left" w:pos="5387"/>
        <w:tab w:val="left" w:pos="6804"/>
      </w:tabs>
      <w:jc w:val="right"/>
      <w:rPr>
        <w:rFonts w:ascii="Helvetica" w:eastAsiaTheme="majorEastAsia" w:hAnsi="Helvetica" w:cs="Helvetica"/>
      </w:rPr>
    </w:pPr>
    <w:sdt>
      <w:sdtPr>
        <w:rPr>
          <w:rFonts w:asciiTheme="majorHAnsi" w:eastAsiaTheme="majorEastAsia" w:hAnsiTheme="majorHAnsi" w:cstheme="majorBidi"/>
          <w:sz w:val="48"/>
          <w:szCs w:val="48"/>
        </w:rPr>
        <w:id w:val="-548079007"/>
      </w:sdtPr>
      <w:sdtEndPr>
        <w:rPr>
          <w:rFonts w:ascii="Helvetica" w:hAnsi="Helvetica" w:cs="Helvetica"/>
        </w:rPr>
      </w:sdtEndPr>
      <w:sdtContent>
        <w:sdt>
          <w:sdtPr>
            <w:rPr>
              <w:rFonts w:asciiTheme="majorHAnsi" w:eastAsiaTheme="majorEastAsia" w:hAnsiTheme="majorHAnsi" w:cstheme="majorBidi"/>
              <w:sz w:val="48"/>
              <w:szCs w:val="48"/>
            </w:rPr>
            <w:id w:val="-984543820"/>
          </w:sdtPr>
          <w:sdtEndPr>
            <w:rPr>
              <w:rFonts w:ascii="Helvetica" w:hAnsi="Helvetica" w:cs="Helvetica"/>
            </w:rPr>
          </w:sdtEndPr>
          <w:sdtContent>
            <w:r w:rsidR="003D6005" w:rsidRPr="00484756">
              <w:rPr>
                <w:rFonts w:ascii="Helvetica" w:eastAsiaTheme="minorEastAsia" w:hAnsi="Helvetica" w:cs="Helvetica"/>
              </w:rPr>
              <w:fldChar w:fldCharType="begin"/>
            </w:r>
            <w:r w:rsidR="003D6005" w:rsidRPr="00484756">
              <w:rPr>
                <w:rFonts w:ascii="Helvetica" w:hAnsi="Helvetica" w:cs="Helvetica"/>
              </w:rPr>
              <w:instrText>PAGE   \* MERGEFORMAT</w:instrText>
            </w:r>
            <w:r w:rsidR="003D6005" w:rsidRPr="00484756">
              <w:rPr>
                <w:rFonts w:ascii="Helvetica" w:eastAsiaTheme="minorEastAsia" w:hAnsi="Helvetica" w:cs="Helvetica"/>
              </w:rPr>
              <w:fldChar w:fldCharType="separate"/>
            </w:r>
            <w:r w:rsidR="00A86135">
              <w:rPr>
                <w:rFonts w:ascii="Helvetica" w:hAnsi="Helvetica" w:cs="Helvetica"/>
                <w:noProof/>
              </w:rPr>
              <w:t>- 2 -</w:t>
            </w:r>
            <w:r w:rsidR="003D6005" w:rsidRPr="00484756">
              <w:rPr>
                <w:rFonts w:ascii="Helvetica" w:eastAsiaTheme="majorEastAsia" w:hAnsi="Helvetica" w:cs="Helvetica"/>
                <w:sz w:val="48"/>
                <w:szCs w:val="48"/>
              </w:rPr>
              <w:fldChar w:fldCharType="end"/>
            </w:r>
          </w:sdtContent>
        </w:sdt>
      </w:sdtContent>
    </w:sdt>
  </w:p>
  <w:p w14:paraId="65D843A8" w14:textId="77777777" w:rsidR="00497A5E" w:rsidRPr="00497A5E" w:rsidRDefault="00497A5E" w:rsidP="00497A5E">
    <w:pPr>
      <w:pStyle w:val="Fuzeile"/>
      <w:tabs>
        <w:tab w:val="clear" w:pos="4536"/>
        <w:tab w:val="left" w:pos="1134"/>
        <w:tab w:val="left" w:pos="2552"/>
        <w:tab w:val="left" w:pos="3969"/>
        <w:tab w:val="left" w:pos="5387"/>
        <w:tab w:val="left" w:pos="6804"/>
      </w:tabs>
      <w:rPr>
        <w:rFonts w:ascii="Arial" w:hAnsi="Arial" w:cs="Arial"/>
        <w:b/>
        <w:sz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22C7" w14:textId="28D81E6A" w:rsidR="00CC3E20" w:rsidRDefault="00CC3E20" w:rsidP="000E65D1">
    <w:pPr>
      <w:pStyle w:val="Fuzeile"/>
      <w:tabs>
        <w:tab w:val="left" w:pos="1134"/>
        <w:tab w:val="left" w:pos="2552"/>
        <w:tab w:val="left" w:pos="3969"/>
        <w:tab w:val="left" w:pos="5387"/>
        <w:tab w:val="left" w:pos="6804"/>
      </w:tabs>
      <w:jc w:val="center"/>
      <w:rPr>
        <w:rFonts w:asciiTheme="majorHAnsi" w:eastAsiaTheme="majorEastAsia" w:hAnsiTheme="majorHAnsi" w:cstheme="majorBidi"/>
        <w:sz w:val="48"/>
        <w:szCs w:val="48"/>
      </w:rPr>
    </w:pPr>
  </w:p>
  <w:p w14:paraId="56EB1CBF" w14:textId="6D0164E5" w:rsidR="003D6005" w:rsidRDefault="00B3646F" w:rsidP="00CC3E20">
    <w:pPr>
      <w:pStyle w:val="Fuzeile"/>
      <w:tabs>
        <w:tab w:val="left" w:pos="1134"/>
        <w:tab w:val="left" w:pos="2552"/>
        <w:tab w:val="left" w:pos="3969"/>
        <w:tab w:val="left" w:pos="5387"/>
        <w:tab w:val="left" w:pos="6804"/>
      </w:tabs>
      <w:jc w:val="right"/>
    </w:pPr>
    <w:sdt>
      <w:sdtPr>
        <w:rPr>
          <w:rFonts w:asciiTheme="majorHAnsi" w:eastAsiaTheme="majorEastAsia" w:hAnsiTheme="majorHAnsi" w:cstheme="majorBidi"/>
          <w:sz w:val="48"/>
          <w:szCs w:val="48"/>
        </w:rPr>
        <w:id w:val="281385002"/>
      </w:sdtPr>
      <w:sdtEndPr/>
      <w:sdtContent>
        <w:r w:rsidR="000E65D1">
          <w:rPr>
            <w:rFonts w:ascii="Helvetica" w:eastAsiaTheme="minorEastAsia" w:hAnsi="Helvetica" w:cs="Helvetica"/>
          </w:rPr>
          <w:fldChar w:fldCharType="begin"/>
        </w:r>
        <w:r w:rsidR="000E65D1">
          <w:rPr>
            <w:rFonts w:ascii="Helvetica" w:hAnsi="Helvetica" w:cs="Helvetica"/>
          </w:rPr>
          <w:instrText>PAGE   \* MERGEFORMAT</w:instrText>
        </w:r>
        <w:r w:rsidR="000E65D1">
          <w:rPr>
            <w:rFonts w:ascii="Helvetica" w:eastAsiaTheme="minorEastAsia" w:hAnsi="Helvetica" w:cs="Helvetica"/>
          </w:rPr>
          <w:fldChar w:fldCharType="separate"/>
        </w:r>
        <w:r w:rsidR="00A86135">
          <w:rPr>
            <w:rFonts w:ascii="Helvetica" w:hAnsi="Helvetica" w:cs="Helvetica"/>
            <w:noProof/>
          </w:rPr>
          <w:t>- 1 -</w:t>
        </w:r>
        <w:r w:rsidR="000E65D1">
          <w:rPr>
            <w:rFonts w:ascii="Helvetica" w:eastAsiaTheme="majorEastAsia" w:hAnsi="Helvetica" w:cs="Helvetica"/>
            <w:sz w:val="48"/>
            <w:szCs w:val="48"/>
          </w:rPr>
          <w:fldChar w:fldCharType="end"/>
        </w:r>
      </w:sdtContent>
    </w:sdt>
    <w:r w:rsidR="001129B3">
      <w:rPr>
        <w:rFonts w:ascii="Arial" w:hAnsi="Arial" w:cs="Arial"/>
        <w:sz w:val="14"/>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40013" w14:textId="77777777" w:rsidR="00B3646F" w:rsidRDefault="00B3646F" w:rsidP="000D0B3F">
      <w:pPr>
        <w:spacing w:before="0"/>
      </w:pPr>
      <w:r>
        <w:separator/>
      </w:r>
    </w:p>
  </w:footnote>
  <w:footnote w:type="continuationSeparator" w:id="0">
    <w:p w14:paraId="54B2BA96" w14:textId="77777777" w:rsidR="00B3646F" w:rsidRDefault="00B3646F" w:rsidP="000D0B3F">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7A583" w14:textId="77777777" w:rsidR="001E4FA5" w:rsidRDefault="001E4FA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D5A3F" w14:textId="77777777" w:rsidR="000D0B3F" w:rsidRDefault="000D0B3F" w:rsidP="000D0B3F">
    <w:pPr>
      <w:pStyle w:val="Kopfzeile"/>
      <w:jc w:val="center"/>
    </w:pPr>
    <w:r>
      <w:rPr>
        <w:rFonts w:ascii="Helvetica" w:hAnsi="Helvetica"/>
        <w:noProof/>
        <w:lang w:eastAsia="de-DE"/>
      </w:rPr>
      <w:drawing>
        <wp:inline distT="0" distB="0" distL="0" distR="0" wp14:anchorId="0DA8A637" wp14:editId="19FD37F7">
          <wp:extent cx="1620000" cy="622905"/>
          <wp:effectExtent l="0" t="0" r="0" b="635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ele_Logo_M_Red_sRGB.wmf"/>
                  <pic:cNvPicPr/>
                </pic:nvPicPr>
                <pic:blipFill>
                  <a:blip r:embed="rId1">
                    <a:extLst>
                      <a:ext uri="{28A0092B-C50C-407E-A947-70E740481C1C}">
                        <a14:useLocalDpi xmlns:a14="http://schemas.microsoft.com/office/drawing/2010/main" val="0"/>
                      </a:ext>
                    </a:extLst>
                  </a:blip>
                  <a:stretch>
                    <a:fillRect/>
                  </a:stretch>
                </pic:blipFill>
                <pic:spPr>
                  <a:xfrm>
                    <a:off x="0" y="0"/>
                    <a:ext cx="1620000" cy="622905"/>
                  </a:xfrm>
                  <a:prstGeom prst="rect">
                    <a:avLst/>
                  </a:prstGeom>
                </pic:spPr>
              </pic:pic>
            </a:graphicData>
          </a:graphic>
        </wp:inline>
      </w:drawing>
    </w:r>
  </w:p>
  <w:p w14:paraId="7B9BEE30" w14:textId="77777777" w:rsidR="000D0B3F" w:rsidRDefault="000D0B3F" w:rsidP="000D0B3F">
    <w:pPr>
      <w:pStyle w:val="Kopfzeile"/>
      <w:jc w:val="center"/>
    </w:pPr>
  </w:p>
  <w:p w14:paraId="280D9655" w14:textId="77777777" w:rsidR="000D0B3F" w:rsidRDefault="000D0B3F" w:rsidP="000D0B3F">
    <w:pPr>
      <w:pStyle w:val="Kopfzeile"/>
      <w:jc w:val="center"/>
    </w:pPr>
  </w:p>
  <w:p w14:paraId="2323B3E6" w14:textId="77777777" w:rsidR="00444EC9" w:rsidRDefault="00444EC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DD44F" w14:textId="77777777" w:rsidR="001E4FA5" w:rsidRDefault="001E4FA5" w:rsidP="0051196C">
    <w:pPr>
      <w:pStyle w:val="Kopfzeile"/>
      <w:jc w:val="center"/>
      <w:rPr>
        <w:rFonts w:ascii="Helvetica" w:hAnsi="Helvetica"/>
        <w:noProof/>
        <w:lang w:eastAsia="de-DE"/>
      </w:rPr>
    </w:pPr>
  </w:p>
  <w:p w14:paraId="3A8AA128" w14:textId="5521808F" w:rsidR="0051196C" w:rsidRPr="0051196C" w:rsidRDefault="0051196C" w:rsidP="0051196C">
    <w:pPr>
      <w:pStyle w:val="Kopfzeile"/>
      <w:jc w:val="center"/>
    </w:pPr>
    <w:r>
      <w:rPr>
        <w:rFonts w:ascii="Helvetica" w:hAnsi="Helvetica"/>
        <w:noProof/>
        <w:lang w:eastAsia="de-DE"/>
      </w:rPr>
      <w:drawing>
        <wp:inline distT="0" distB="0" distL="0" distR="0" wp14:anchorId="2258CA1C" wp14:editId="02A027BF">
          <wp:extent cx="1685265" cy="648000"/>
          <wp:effectExtent l="0" t="0" r="0" b="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ele_Logo_M_Red_sRGB.wmf"/>
                  <pic:cNvPicPr/>
                </pic:nvPicPr>
                <pic:blipFill>
                  <a:blip r:embed="rId1">
                    <a:extLst>
                      <a:ext uri="{28A0092B-C50C-407E-A947-70E740481C1C}">
                        <a14:useLocalDpi xmlns:a14="http://schemas.microsoft.com/office/drawing/2010/main" val="0"/>
                      </a:ext>
                    </a:extLst>
                  </a:blip>
                  <a:stretch>
                    <a:fillRect/>
                  </a:stretch>
                </pic:blipFill>
                <pic:spPr>
                  <a:xfrm>
                    <a:off x="0" y="0"/>
                    <a:ext cx="1685265" cy="64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B1482"/>
    <w:multiLevelType w:val="hybridMultilevel"/>
    <w:tmpl w:val="CF72013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 w15:restartNumberingAfterBreak="0">
    <w:nsid w:val="1FC21989"/>
    <w:multiLevelType w:val="hybridMultilevel"/>
    <w:tmpl w:val="CAF81D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1212C52"/>
    <w:multiLevelType w:val="hybridMultilevel"/>
    <w:tmpl w:val="E66EB8FA"/>
    <w:lvl w:ilvl="0" w:tplc="B5A27E7A">
      <w:numFmt w:val="bullet"/>
      <w:lvlText w:val=""/>
      <w:lvlJc w:val="left"/>
      <w:pPr>
        <w:ind w:left="1800" w:hanging="360"/>
      </w:pPr>
      <w:rPr>
        <w:rFonts w:ascii="Helvetica" w:eastAsia="Times New Roman" w:hAnsi="Helvetica" w:cs="Helvetica"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49272089"/>
    <w:multiLevelType w:val="hybridMultilevel"/>
    <w:tmpl w:val="A680EC34"/>
    <w:lvl w:ilvl="0" w:tplc="B5A27E7A">
      <w:numFmt w:val="bullet"/>
      <w:lvlText w:val=""/>
      <w:lvlJc w:val="left"/>
      <w:pPr>
        <w:ind w:left="1800" w:hanging="360"/>
      </w:pPr>
      <w:rPr>
        <w:rFonts w:ascii="Helvetica" w:eastAsia="Times New Roman" w:hAnsi="Helvetica" w:cs="Helvetica"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5864481B"/>
    <w:multiLevelType w:val="hybridMultilevel"/>
    <w:tmpl w:val="4874EE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94D3265"/>
    <w:multiLevelType w:val="hybridMultilevel"/>
    <w:tmpl w:val="F6F6C9CC"/>
    <w:lvl w:ilvl="0" w:tplc="236C67F0">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014758D"/>
    <w:multiLevelType w:val="hybridMultilevel"/>
    <w:tmpl w:val="99B423D0"/>
    <w:lvl w:ilvl="0" w:tplc="2CA4EE7A">
      <w:start w:val="1"/>
      <w:numFmt w:val="bullet"/>
      <w:lvlText w:val=""/>
      <w:lvlJc w:val="left"/>
      <w:pPr>
        <w:ind w:left="1778" w:hanging="360"/>
      </w:pPr>
      <w:rPr>
        <w:rFonts w:ascii="Wingdings 3" w:hAnsi="Wingdings 3"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abstractNum w:abstractNumId="7" w15:restartNumberingAfterBreak="0">
    <w:nsid w:val="71C732A1"/>
    <w:multiLevelType w:val="hybridMultilevel"/>
    <w:tmpl w:val="81B6884E"/>
    <w:lvl w:ilvl="0" w:tplc="B5A27E7A">
      <w:numFmt w:val="bullet"/>
      <w:lvlText w:val=""/>
      <w:lvlJc w:val="left"/>
      <w:pPr>
        <w:ind w:left="1080" w:hanging="360"/>
      </w:pPr>
      <w:rPr>
        <w:rFonts w:ascii="Helvetica" w:eastAsia="Times New Roman" w:hAnsi="Helvetica" w:cs="Helvetica"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188879136">
    <w:abstractNumId w:val="5"/>
  </w:num>
  <w:num w:numId="2" w16cid:durableId="982588762">
    <w:abstractNumId w:val="6"/>
  </w:num>
  <w:num w:numId="3" w16cid:durableId="43409292">
    <w:abstractNumId w:val="4"/>
  </w:num>
  <w:num w:numId="4" w16cid:durableId="929461662">
    <w:abstractNumId w:val="0"/>
  </w:num>
  <w:num w:numId="5" w16cid:durableId="904922827">
    <w:abstractNumId w:val="7"/>
  </w:num>
  <w:num w:numId="6" w16cid:durableId="1550534475">
    <w:abstractNumId w:val="3"/>
  </w:num>
  <w:num w:numId="7" w16cid:durableId="1822186345">
    <w:abstractNumId w:val="2"/>
  </w:num>
  <w:num w:numId="8" w16cid:durableId="1913008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B3F"/>
    <w:rsid w:val="00007A38"/>
    <w:rsid w:val="00010CEB"/>
    <w:rsid w:val="0001151C"/>
    <w:rsid w:val="0002085E"/>
    <w:rsid w:val="00022EA6"/>
    <w:rsid w:val="00026F6F"/>
    <w:rsid w:val="00033709"/>
    <w:rsid w:val="000345BF"/>
    <w:rsid w:val="00034B33"/>
    <w:rsid w:val="000430D3"/>
    <w:rsid w:val="0004404D"/>
    <w:rsid w:val="00056C15"/>
    <w:rsid w:val="00062E73"/>
    <w:rsid w:val="000636E2"/>
    <w:rsid w:val="000669CC"/>
    <w:rsid w:val="0007394F"/>
    <w:rsid w:val="00073FE8"/>
    <w:rsid w:val="00081389"/>
    <w:rsid w:val="00081B9D"/>
    <w:rsid w:val="000976BF"/>
    <w:rsid w:val="000A0269"/>
    <w:rsid w:val="000A751D"/>
    <w:rsid w:val="000B4FCC"/>
    <w:rsid w:val="000B516F"/>
    <w:rsid w:val="000B6902"/>
    <w:rsid w:val="000C25B1"/>
    <w:rsid w:val="000C4C7A"/>
    <w:rsid w:val="000C6C32"/>
    <w:rsid w:val="000D0B3F"/>
    <w:rsid w:val="000D5AE9"/>
    <w:rsid w:val="000D7081"/>
    <w:rsid w:val="000E2CB5"/>
    <w:rsid w:val="000E2D52"/>
    <w:rsid w:val="000E3FF1"/>
    <w:rsid w:val="000E44AA"/>
    <w:rsid w:val="000E65D1"/>
    <w:rsid w:val="000F3A87"/>
    <w:rsid w:val="000F3C8E"/>
    <w:rsid w:val="000F7C25"/>
    <w:rsid w:val="001064CA"/>
    <w:rsid w:val="00107BD5"/>
    <w:rsid w:val="001124DC"/>
    <w:rsid w:val="001129B3"/>
    <w:rsid w:val="00115BD2"/>
    <w:rsid w:val="00116A2E"/>
    <w:rsid w:val="00123DB3"/>
    <w:rsid w:val="00126EBE"/>
    <w:rsid w:val="00127812"/>
    <w:rsid w:val="00132006"/>
    <w:rsid w:val="00134763"/>
    <w:rsid w:val="00136F6A"/>
    <w:rsid w:val="001515B6"/>
    <w:rsid w:val="001654C0"/>
    <w:rsid w:val="0017109F"/>
    <w:rsid w:val="001715D6"/>
    <w:rsid w:val="00173DDF"/>
    <w:rsid w:val="00187B43"/>
    <w:rsid w:val="00187E2A"/>
    <w:rsid w:val="00191266"/>
    <w:rsid w:val="00195E0D"/>
    <w:rsid w:val="0019741F"/>
    <w:rsid w:val="001A0C28"/>
    <w:rsid w:val="001A1C1A"/>
    <w:rsid w:val="001A4378"/>
    <w:rsid w:val="001B15E6"/>
    <w:rsid w:val="001C470D"/>
    <w:rsid w:val="001C79D6"/>
    <w:rsid w:val="001D30EE"/>
    <w:rsid w:val="001D3128"/>
    <w:rsid w:val="001D4552"/>
    <w:rsid w:val="001D6D7D"/>
    <w:rsid w:val="001E40DF"/>
    <w:rsid w:val="001E4FA5"/>
    <w:rsid w:val="001E6447"/>
    <w:rsid w:val="001E6FE1"/>
    <w:rsid w:val="001E77E8"/>
    <w:rsid w:val="001F2EED"/>
    <w:rsid w:val="001F50E7"/>
    <w:rsid w:val="001F5147"/>
    <w:rsid w:val="001F6D35"/>
    <w:rsid w:val="0020358D"/>
    <w:rsid w:val="00206DDE"/>
    <w:rsid w:val="0021142B"/>
    <w:rsid w:val="00221A84"/>
    <w:rsid w:val="00222613"/>
    <w:rsid w:val="0022422D"/>
    <w:rsid w:val="00225135"/>
    <w:rsid w:val="0022513E"/>
    <w:rsid w:val="002301D9"/>
    <w:rsid w:val="00234595"/>
    <w:rsid w:val="0023465C"/>
    <w:rsid w:val="00237B1C"/>
    <w:rsid w:val="002401DB"/>
    <w:rsid w:val="00242CE2"/>
    <w:rsid w:val="00245D4F"/>
    <w:rsid w:val="00251B61"/>
    <w:rsid w:val="00252284"/>
    <w:rsid w:val="0025306D"/>
    <w:rsid w:val="002530BB"/>
    <w:rsid w:val="00253815"/>
    <w:rsid w:val="002548D2"/>
    <w:rsid w:val="00255CC2"/>
    <w:rsid w:val="002563C4"/>
    <w:rsid w:val="00257579"/>
    <w:rsid w:val="00257D4C"/>
    <w:rsid w:val="00264D30"/>
    <w:rsid w:val="00266956"/>
    <w:rsid w:val="00276B39"/>
    <w:rsid w:val="00281837"/>
    <w:rsid w:val="002825CB"/>
    <w:rsid w:val="00283183"/>
    <w:rsid w:val="002909B5"/>
    <w:rsid w:val="002920CA"/>
    <w:rsid w:val="00292FC5"/>
    <w:rsid w:val="002A6FA2"/>
    <w:rsid w:val="002B35A3"/>
    <w:rsid w:val="002B36D7"/>
    <w:rsid w:val="002B5FA7"/>
    <w:rsid w:val="002B757E"/>
    <w:rsid w:val="002C1BA6"/>
    <w:rsid w:val="002D364B"/>
    <w:rsid w:val="002E093E"/>
    <w:rsid w:val="002E609C"/>
    <w:rsid w:val="002E66DF"/>
    <w:rsid w:val="002F17B5"/>
    <w:rsid w:val="002F185C"/>
    <w:rsid w:val="002F728C"/>
    <w:rsid w:val="00306957"/>
    <w:rsid w:val="00312C91"/>
    <w:rsid w:val="003136D1"/>
    <w:rsid w:val="003169C5"/>
    <w:rsid w:val="00326515"/>
    <w:rsid w:val="00327A39"/>
    <w:rsid w:val="00332A07"/>
    <w:rsid w:val="0034292A"/>
    <w:rsid w:val="003430C9"/>
    <w:rsid w:val="003450BE"/>
    <w:rsid w:val="00347056"/>
    <w:rsid w:val="003502F3"/>
    <w:rsid w:val="00350B5A"/>
    <w:rsid w:val="00363C0A"/>
    <w:rsid w:val="00370E2C"/>
    <w:rsid w:val="003723E5"/>
    <w:rsid w:val="0038089C"/>
    <w:rsid w:val="00380B2F"/>
    <w:rsid w:val="00384767"/>
    <w:rsid w:val="00384FD3"/>
    <w:rsid w:val="00385A52"/>
    <w:rsid w:val="003876A2"/>
    <w:rsid w:val="003936CA"/>
    <w:rsid w:val="0039512D"/>
    <w:rsid w:val="00396080"/>
    <w:rsid w:val="003A30F0"/>
    <w:rsid w:val="003A31A3"/>
    <w:rsid w:val="003A545E"/>
    <w:rsid w:val="003A559D"/>
    <w:rsid w:val="003B76BE"/>
    <w:rsid w:val="003C5B30"/>
    <w:rsid w:val="003D4713"/>
    <w:rsid w:val="003D47E7"/>
    <w:rsid w:val="003D6005"/>
    <w:rsid w:val="003D66EA"/>
    <w:rsid w:val="003D6BE3"/>
    <w:rsid w:val="003E0092"/>
    <w:rsid w:val="003E066C"/>
    <w:rsid w:val="003E1D70"/>
    <w:rsid w:val="003E2CA8"/>
    <w:rsid w:val="003F17B5"/>
    <w:rsid w:val="003F5E75"/>
    <w:rsid w:val="003F7568"/>
    <w:rsid w:val="00401AF2"/>
    <w:rsid w:val="0041173E"/>
    <w:rsid w:val="00415809"/>
    <w:rsid w:val="00417D67"/>
    <w:rsid w:val="00423762"/>
    <w:rsid w:val="00423E48"/>
    <w:rsid w:val="004314A5"/>
    <w:rsid w:val="004351C5"/>
    <w:rsid w:val="00441444"/>
    <w:rsid w:val="004414BD"/>
    <w:rsid w:val="00444EC9"/>
    <w:rsid w:val="00444F77"/>
    <w:rsid w:val="00445929"/>
    <w:rsid w:val="0044796A"/>
    <w:rsid w:val="004516F6"/>
    <w:rsid w:val="0045399C"/>
    <w:rsid w:val="00454CC7"/>
    <w:rsid w:val="00461C8B"/>
    <w:rsid w:val="00463145"/>
    <w:rsid w:val="004638C7"/>
    <w:rsid w:val="0046572A"/>
    <w:rsid w:val="0046618C"/>
    <w:rsid w:val="00473156"/>
    <w:rsid w:val="0047401C"/>
    <w:rsid w:val="00474994"/>
    <w:rsid w:val="004765E6"/>
    <w:rsid w:val="0048144C"/>
    <w:rsid w:val="00481BBC"/>
    <w:rsid w:val="00484756"/>
    <w:rsid w:val="00485EC3"/>
    <w:rsid w:val="00487E6D"/>
    <w:rsid w:val="00490F46"/>
    <w:rsid w:val="00491D43"/>
    <w:rsid w:val="00494939"/>
    <w:rsid w:val="00497A5E"/>
    <w:rsid w:val="004A168E"/>
    <w:rsid w:val="004A210C"/>
    <w:rsid w:val="004A3BB4"/>
    <w:rsid w:val="004A78B2"/>
    <w:rsid w:val="004A7954"/>
    <w:rsid w:val="004B35B3"/>
    <w:rsid w:val="004B7505"/>
    <w:rsid w:val="004C2291"/>
    <w:rsid w:val="004C2676"/>
    <w:rsid w:val="004C2B8F"/>
    <w:rsid w:val="004D34A5"/>
    <w:rsid w:val="004D607B"/>
    <w:rsid w:val="004E62A7"/>
    <w:rsid w:val="004F7761"/>
    <w:rsid w:val="00501DC5"/>
    <w:rsid w:val="00506A2A"/>
    <w:rsid w:val="0051196C"/>
    <w:rsid w:val="005127BC"/>
    <w:rsid w:val="00514BCD"/>
    <w:rsid w:val="005154CA"/>
    <w:rsid w:val="00516A77"/>
    <w:rsid w:val="00517A52"/>
    <w:rsid w:val="005235C4"/>
    <w:rsid w:val="00523BA6"/>
    <w:rsid w:val="00526389"/>
    <w:rsid w:val="005369B7"/>
    <w:rsid w:val="0053780F"/>
    <w:rsid w:val="005413A4"/>
    <w:rsid w:val="00547035"/>
    <w:rsid w:val="0055015A"/>
    <w:rsid w:val="00552404"/>
    <w:rsid w:val="00552E76"/>
    <w:rsid w:val="00555416"/>
    <w:rsid w:val="005578C0"/>
    <w:rsid w:val="00557CD0"/>
    <w:rsid w:val="0056052A"/>
    <w:rsid w:val="005612D8"/>
    <w:rsid w:val="00566895"/>
    <w:rsid w:val="00567132"/>
    <w:rsid w:val="00570044"/>
    <w:rsid w:val="005706D3"/>
    <w:rsid w:val="00570FC3"/>
    <w:rsid w:val="00577AF0"/>
    <w:rsid w:val="00581CDB"/>
    <w:rsid w:val="00586024"/>
    <w:rsid w:val="00587293"/>
    <w:rsid w:val="00592A78"/>
    <w:rsid w:val="00597413"/>
    <w:rsid w:val="00597C0E"/>
    <w:rsid w:val="005A1EF6"/>
    <w:rsid w:val="005A5D33"/>
    <w:rsid w:val="005A7B24"/>
    <w:rsid w:val="005B05FD"/>
    <w:rsid w:val="005B0840"/>
    <w:rsid w:val="005C0C5F"/>
    <w:rsid w:val="005C2514"/>
    <w:rsid w:val="005C2B53"/>
    <w:rsid w:val="005C4640"/>
    <w:rsid w:val="005D1EB5"/>
    <w:rsid w:val="005D530F"/>
    <w:rsid w:val="005E01AF"/>
    <w:rsid w:val="005E22FB"/>
    <w:rsid w:val="005E262F"/>
    <w:rsid w:val="005E6C75"/>
    <w:rsid w:val="005F2465"/>
    <w:rsid w:val="005F2BC0"/>
    <w:rsid w:val="00601259"/>
    <w:rsid w:val="00605D4D"/>
    <w:rsid w:val="0060681A"/>
    <w:rsid w:val="00607979"/>
    <w:rsid w:val="00610EAF"/>
    <w:rsid w:val="00614AD9"/>
    <w:rsid w:val="0062335B"/>
    <w:rsid w:val="006233C1"/>
    <w:rsid w:val="00625643"/>
    <w:rsid w:val="00625E3E"/>
    <w:rsid w:val="00632E86"/>
    <w:rsid w:val="006352AB"/>
    <w:rsid w:val="00640717"/>
    <w:rsid w:val="00642C9F"/>
    <w:rsid w:val="00642DF3"/>
    <w:rsid w:val="006550FC"/>
    <w:rsid w:val="00657E5C"/>
    <w:rsid w:val="00664740"/>
    <w:rsid w:val="0067693C"/>
    <w:rsid w:val="00676A8A"/>
    <w:rsid w:val="006820C6"/>
    <w:rsid w:val="00682D89"/>
    <w:rsid w:val="00691D6B"/>
    <w:rsid w:val="00693E24"/>
    <w:rsid w:val="00695694"/>
    <w:rsid w:val="006956BA"/>
    <w:rsid w:val="006A17CD"/>
    <w:rsid w:val="006A17FC"/>
    <w:rsid w:val="006A7877"/>
    <w:rsid w:val="006C3922"/>
    <w:rsid w:val="006D122B"/>
    <w:rsid w:val="006D40B0"/>
    <w:rsid w:val="006D4FE2"/>
    <w:rsid w:val="006D5B4A"/>
    <w:rsid w:val="006D7676"/>
    <w:rsid w:val="006E0BAA"/>
    <w:rsid w:val="006E2B44"/>
    <w:rsid w:val="006E3360"/>
    <w:rsid w:val="006E3671"/>
    <w:rsid w:val="006E4640"/>
    <w:rsid w:val="006E5C7A"/>
    <w:rsid w:val="006E7222"/>
    <w:rsid w:val="006F0290"/>
    <w:rsid w:val="006F2131"/>
    <w:rsid w:val="00704674"/>
    <w:rsid w:val="007057C6"/>
    <w:rsid w:val="0070633A"/>
    <w:rsid w:val="00706752"/>
    <w:rsid w:val="00707E04"/>
    <w:rsid w:val="007165A9"/>
    <w:rsid w:val="0072061B"/>
    <w:rsid w:val="00722694"/>
    <w:rsid w:val="0072516C"/>
    <w:rsid w:val="007304C6"/>
    <w:rsid w:val="007341D0"/>
    <w:rsid w:val="007347DC"/>
    <w:rsid w:val="00734C62"/>
    <w:rsid w:val="007362AC"/>
    <w:rsid w:val="00737909"/>
    <w:rsid w:val="007420F7"/>
    <w:rsid w:val="007431FC"/>
    <w:rsid w:val="0074329B"/>
    <w:rsid w:val="0075341D"/>
    <w:rsid w:val="007579F1"/>
    <w:rsid w:val="00760001"/>
    <w:rsid w:val="0076077B"/>
    <w:rsid w:val="00762259"/>
    <w:rsid w:val="007753D5"/>
    <w:rsid w:val="00786365"/>
    <w:rsid w:val="00787052"/>
    <w:rsid w:val="007920A6"/>
    <w:rsid w:val="007A0F6A"/>
    <w:rsid w:val="007A1152"/>
    <w:rsid w:val="007A1C83"/>
    <w:rsid w:val="007A2899"/>
    <w:rsid w:val="007A311E"/>
    <w:rsid w:val="007A63BB"/>
    <w:rsid w:val="007A6F24"/>
    <w:rsid w:val="007B71EE"/>
    <w:rsid w:val="007C33C3"/>
    <w:rsid w:val="007C66E0"/>
    <w:rsid w:val="007D0753"/>
    <w:rsid w:val="007D0DE1"/>
    <w:rsid w:val="007D1EE6"/>
    <w:rsid w:val="007D5157"/>
    <w:rsid w:val="007E1689"/>
    <w:rsid w:val="007E7B3A"/>
    <w:rsid w:val="007F5017"/>
    <w:rsid w:val="007F75CC"/>
    <w:rsid w:val="00800718"/>
    <w:rsid w:val="00805A44"/>
    <w:rsid w:val="008221CB"/>
    <w:rsid w:val="00823546"/>
    <w:rsid w:val="00831961"/>
    <w:rsid w:val="00833404"/>
    <w:rsid w:val="00833C45"/>
    <w:rsid w:val="0083532F"/>
    <w:rsid w:val="00842A7C"/>
    <w:rsid w:val="008435C4"/>
    <w:rsid w:val="00844AC4"/>
    <w:rsid w:val="00846ACA"/>
    <w:rsid w:val="00851A21"/>
    <w:rsid w:val="008529B4"/>
    <w:rsid w:val="00853AAA"/>
    <w:rsid w:val="00855B47"/>
    <w:rsid w:val="0085626E"/>
    <w:rsid w:val="0086208C"/>
    <w:rsid w:val="008643FD"/>
    <w:rsid w:val="00864A13"/>
    <w:rsid w:val="00865364"/>
    <w:rsid w:val="008661AC"/>
    <w:rsid w:val="00876BCD"/>
    <w:rsid w:val="00881A01"/>
    <w:rsid w:val="00882333"/>
    <w:rsid w:val="008859D1"/>
    <w:rsid w:val="00892FED"/>
    <w:rsid w:val="008A1E98"/>
    <w:rsid w:val="008B36FC"/>
    <w:rsid w:val="008C16B4"/>
    <w:rsid w:val="008C352C"/>
    <w:rsid w:val="008C779A"/>
    <w:rsid w:val="008D6A51"/>
    <w:rsid w:val="008E3175"/>
    <w:rsid w:val="008E3FAD"/>
    <w:rsid w:val="008F0C33"/>
    <w:rsid w:val="008F28FB"/>
    <w:rsid w:val="008F4320"/>
    <w:rsid w:val="00915BC0"/>
    <w:rsid w:val="009239D5"/>
    <w:rsid w:val="009347BF"/>
    <w:rsid w:val="00935085"/>
    <w:rsid w:val="00941652"/>
    <w:rsid w:val="00960CC1"/>
    <w:rsid w:val="00974BCD"/>
    <w:rsid w:val="0097641A"/>
    <w:rsid w:val="00981607"/>
    <w:rsid w:val="00984C7B"/>
    <w:rsid w:val="00984DAC"/>
    <w:rsid w:val="00990807"/>
    <w:rsid w:val="00992E18"/>
    <w:rsid w:val="009A09B7"/>
    <w:rsid w:val="009A3F6C"/>
    <w:rsid w:val="009B2AC9"/>
    <w:rsid w:val="009B398D"/>
    <w:rsid w:val="009C0A9A"/>
    <w:rsid w:val="009C1862"/>
    <w:rsid w:val="009C36BA"/>
    <w:rsid w:val="009C4AA5"/>
    <w:rsid w:val="009C7A2D"/>
    <w:rsid w:val="009D117B"/>
    <w:rsid w:val="009D5DAB"/>
    <w:rsid w:val="009D6407"/>
    <w:rsid w:val="009D68D9"/>
    <w:rsid w:val="009E5E16"/>
    <w:rsid w:val="009F5075"/>
    <w:rsid w:val="009F737C"/>
    <w:rsid w:val="00A07DB0"/>
    <w:rsid w:val="00A1557A"/>
    <w:rsid w:val="00A20B41"/>
    <w:rsid w:val="00A25B32"/>
    <w:rsid w:val="00A312D1"/>
    <w:rsid w:val="00A4050A"/>
    <w:rsid w:val="00A40C63"/>
    <w:rsid w:val="00A42C54"/>
    <w:rsid w:val="00A54611"/>
    <w:rsid w:val="00A54E34"/>
    <w:rsid w:val="00A61950"/>
    <w:rsid w:val="00A66D91"/>
    <w:rsid w:val="00A71A44"/>
    <w:rsid w:val="00A75168"/>
    <w:rsid w:val="00A8390F"/>
    <w:rsid w:val="00A848C0"/>
    <w:rsid w:val="00A85636"/>
    <w:rsid w:val="00A8602F"/>
    <w:rsid w:val="00A86135"/>
    <w:rsid w:val="00A8796A"/>
    <w:rsid w:val="00A87EFE"/>
    <w:rsid w:val="00A91A41"/>
    <w:rsid w:val="00A93509"/>
    <w:rsid w:val="00A93D23"/>
    <w:rsid w:val="00A9671C"/>
    <w:rsid w:val="00AA6F8F"/>
    <w:rsid w:val="00AC1502"/>
    <w:rsid w:val="00AC7883"/>
    <w:rsid w:val="00AD27B5"/>
    <w:rsid w:val="00AD5A23"/>
    <w:rsid w:val="00AD7E9B"/>
    <w:rsid w:val="00AE21EB"/>
    <w:rsid w:val="00AF0238"/>
    <w:rsid w:val="00AF1D0E"/>
    <w:rsid w:val="00AF3821"/>
    <w:rsid w:val="00AF42CB"/>
    <w:rsid w:val="00AF5D23"/>
    <w:rsid w:val="00AF60A1"/>
    <w:rsid w:val="00B0320D"/>
    <w:rsid w:val="00B037DB"/>
    <w:rsid w:val="00B05071"/>
    <w:rsid w:val="00B059CA"/>
    <w:rsid w:val="00B05D02"/>
    <w:rsid w:val="00B12A8B"/>
    <w:rsid w:val="00B145F8"/>
    <w:rsid w:val="00B16B39"/>
    <w:rsid w:val="00B2107F"/>
    <w:rsid w:val="00B25222"/>
    <w:rsid w:val="00B256F1"/>
    <w:rsid w:val="00B27BDF"/>
    <w:rsid w:val="00B33618"/>
    <w:rsid w:val="00B347A0"/>
    <w:rsid w:val="00B3646F"/>
    <w:rsid w:val="00B36C04"/>
    <w:rsid w:val="00B376A5"/>
    <w:rsid w:val="00B414CE"/>
    <w:rsid w:val="00B451FD"/>
    <w:rsid w:val="00B47E58"/>
    <w:rsid w:val="00B515F7"/>
    <w:rsid w:val="00B532FB"/>
    <w:rsid w:val="00B55818"/>
    <w:rsid w:val="00B558E8"/>
    <w:rsid w:val="00B567BE"/>
    <w:rsid w:val="00B65AF9"/>
    <w:rsid w:val="00B679F0"/>
    <w:rsid w:val="00B72ECA"/>
    <w:rsid w:val="00B76696"/>
    <w:rsid w:val="00B832E8"/>
    <w:rsid w:val="00B8412E"/>
    <w:rsid w:val="00B86588"/>
    <w:rsid w:val="00B86E9D"/>
    <w:rsid w:val="00BA07B5"/>
    <w:rsid w:val="00BA2395"/>
    <w:rsid w:val="00BA4859"/>
    <w:rsid w:val="00BA5415"/>
    <w:rsid w:val="00BB34CA"/>
    <w:rsid w:val="00BD1053"/>
    <w:rsid w:val="00BD26DC"/>
    <w:rsid w:val="00BD3493"/>
    <w:rsid w:val="00BD34B2"/>
    <w:rsid w:val="00BD411A"/>
    <w:rsid w:val="00BD4D79"/>
    <w:rsid w:val="00BE050E"/>
    <w:rsid w:val="00BE080B"/>
    <w:rsid w:val="00BE1F75"/>
    <w:rsid w:val="00BE6605"/>
    <w:rsid w:val="00BF691A"/>
    <w:rsid w:val="00C01A86"/>
    <w:rsid w:val="00C10775"/>
    <w:rsid w:val="00C10CFE"/>
    <w:rsid w:val="00C114C4"/>
    <w:rsid w:val="00C11D2D"/>
    <w:rsid w:val="00C25C52"/>
    <w:rsid w:val="00C27964"/>
    <w:rsid w:val="00C307E0"/>
    <w:rsid w:val="00C3162F"/>
    <w:rsid w:val="00C32A5F"/>
    <w:rsid w:val="00C34C0C"/>
    <w:rsid w:val="00C36420"/>
    <w:rsid w:val="00C42CF0"/>
    <w:rsid w:val="00C46B9B"/>
    <w:rsid w:val="00C52963"/>
    <w:rsid w:val="00C61FA3"/>
    <w:rsid w:val="00C76E9F"/>
    <w:rsid w:val="00C76EE3"/>
    <w:rsid w:val="00C77EE9"/>
    <w:rsid w:val="00C80FF6"/>
    <w:rsid w:val="00C846EF"/>
    <w:rsid w:val="00C85DA7"/>
    <w:rsid w:val="00C87BC9"/>
    <w:rsid w:val="00C916A6"/>
    <w:rsid w:val="00C97162"/>
    <w:rsid w:val="00C9778F"/>
    <w:rsid w:val="00CA449E"/>
    <w:rsid w:val="00CA715D"/>
    <w:rsid w:val="00CA718F"/>
    <w:rsid w:val="00CA7EBE"/>
    <w:rsid w:val="00CB4B91"/>
    <w:rsid w:val="00CB73C9"/>
    <w:rsid w:val="00CB7BF2"/>
    <w:rsid w:val="00CC1243"/>
    <w:rsid w:val="00CC38CA"/>
    <w:rsid w:val="00CC3E20"/>
    <w:rsid w:val="00CC6E59"/>
    <w:rsid w:val="00CC7250"/>
    <w:rsid w:val="00CD3822"/>
    <w:rsid w:val="00CD3BBE"/>
    <w:rsid w:val="00CD49F5"/>
    <w:rsid w:val="00CD4F0C"/>
    <w:rsid w:val="00D0025B"/>
    <w:rsid w:val="00D05026"/>
    <w:rsid w:val="00D067EA"/>
    <w:rsid w:val="00D0753E"/>
    <w:rsid w:val="00D11DDB"/>
    <w:rsid w:val="00D13864"/>
    <w:rsid w:val="00D16E69"/>
    <w:rsid w:val="00D2055E"/>
    <w:rsid w:val="00D2116F"/>
    <w:rsid w:val="00D2126D"/>
    <w:rsid w:val="00D22ED2"/>
    <w:rsid w:val="00D25832"/>
    <w:rsid w:val="00D326DD"/>
    <w:rsid w:val="00D32B90"/>
    <w:rsid w:val="00D33ABA"/>
    <w:rsid w:val="00D33F58"/>
    <w:rsid w:val="00D358E2"/>
    <w:rsid w:val="00D35976"/>
    <w:rsid w:val="00D35BA0"/>
    <w:rsid w:val="00D35DCE"/>
    <w:rsid w:val="00D35E80"/>
    <w:rsid w:val="00D443BD"/>
    <w:rsid w:val="00D55E3D"/>
    <w:rsid w:val="00D618F6"/>
    <w:rsid w:val="00D676D8"/>
    <w:rsid w:val="00D71DB6"/>
    <w:rsid w:val="00D80BA8"/>
    <w:rsid w:val="00D82CB3"/>
    <w:rsid w:val="00D84527"/>
    <w:rsid w:val="00D87352"/>
    <w:rsid w:val="00D97F20"/>
    <w:rsid w:val="00DA20DD"/>
    <w:rsid w:val="00DA4FBD"/>
    <w:rsid w:val="00DA77F8"/>
    <w:rsid w:val="00DB2C6E"/>
    <w:rsid w:val="00DB4597"/>
    <w:rsid w:val="00DB60A9"/>
    <w:rsid w:val="00DB6882"/>
    <w:rsid w:val="00DB721D"/>
    <w:rsid w:val="00DB7774"/>
    <w:rsid w:val="00DC5A96"/>
    <w:rsid w:val="00DC723C"/>
    <w:rsid w:val="00DC7BB1"/>
    <w:rsid w:val="00DD0632"/>
    <w:rsid w:val="00DD1BB6"/>
    <w:rsid w:val="00DD22E7"/>
    <w:rsid w:val="00DD4753"/>
    <w:rsid w:val="00DD71C9"/>
    <w:rsid w:val="00DE44B4"/>
    <w:rsid w:val="00DE474D"/>
    <w:rsid w:val="00DF0345"/>
    <w:rsid w:val="00DF5E88"/>
    <w:rsid w:val="00DF611F"/>
    <w:rsid w:val="00E010B8"/>
    <w:rsid w:val="00E167F9"/>
    <w:rsid w:val="00E210BE"/>
    <w:rsid w:val="00E22917"/>
    <w:rsid w:val="00E22D81"/>
    <w:rsid w:val="00E23794"/>
    <w:rsid w:val="00E340D5"/>
    <w:rsid w:val="00E35D78"/>
    <w:rsid w:val="00E36E56"/>
    <w:rsid w:val="00E37400"/>
    <w:rsid w:val="00E40167"/>
    <w:rsid w:val="00E433CB"/>
    <w:rsid w:val="00E462B2"/>
    <w:rsid w:val="00E476E7"/>
    <w:rsid w:val="00E5532E"/>
    <w:rsid w:val="00E5772E"/>
    <w:rsid w:val="00E65675"/>
    <w:rsid w:val="00E66811"/>
    <w:rsid w:val="00E66BBB"/>
    <w:rsid w:val="00E7422B"/>
    <w:rsid w:val="00E74589"/>
    <w:rsid w:val="00E82F78"/>
    <w:rsid w:val="00E83A9B"/>
    <w:rsid w:val="00E83AB5"/>
    <w:rsid w:val="00E84E2F"/>
    <w:rsid w:val="00E85A8C"/>
    <w:rsid w:val="00E938C6"/>
    <w:rsid w:val="00E97799"/>
    <w:rsid w:val="00E97B79"/>
    <w:rsid w:val="00E97BEC"/>
    <w:rsid w:val="00EA2E6B"/>
    <w:rsid w:val="00EA3142"/>
    <w:rsid w:val="00EA4EB8"/>
    <w:rsid w:val="00EB0869"/>
    <w:rsid w:val="00EB09D8"/>
    <w:rsid w:val="00EB30F4"/>
    <w:rsid w:val="00EB312B"/>
    <w:rsid w:val="00EB65D4"/>
    <w:rsid w:val="00EC0217"/>
    <w:rsid w:val="00EC2911"/>
    <w:rsid w:val="00EC4892"/>
    <w:rsid w:val="00ED71A6"/>
    <w:rsid w:val="00EE0BD6"/>
    <w:rsid w:val="00EE0F47"/>
    <w:rsid w:val="00EE45BC"/>
    <w:rsid w:val="00EF4003"/>
    <w:rsid w:val="00EF615D"/>
    <w:rsid w:val="00F05553"/>
    <w:rsid w:val="00F166CC"/>
    <w:rsid w:val="00F16722"/>
    <w:rsid w:val="00F17541"/>
    <w:rsid w:val="00F22887"/>
    <w:rsid w:val="00F23CAD"/>
    <w:rsid w:val="00F2553E"/>
    <w:rsid w:val="00F2705A"/>
    <w:rsid w:val="00F318D0"/>
    <w:rsid w:val="00F3236A"/>
    <w:rsid w:val="00F35606"/>
    <w:rsid w:val="00F45684"/>
    <w:rsid w:val="00F5370A"/>
    <w:rsid w:val="00F54E7F"/>
    <w:rsid w:val="00F56DCE"/>
    <w:rsid w:val="00F6005A"/>
    <w:rsid w:val="00F7076D"/>
    <w:rsid w:val="00F70B1D"/>
    <w:rsid w:val="00F725D9"/>
    <w:rsid w:val="00F76BFE"/>
    <w:rsid w:val="00F85E79"/>
    <w:rsid w:val="00F946CA"/>
    <w:rsid w:val="00F96600"/>
    <w:rsid w:val="00F971AD"/>
    <w:rsid w:val="00FA582D"/>
    <w:rsid w:val="00FB3A47"/>
    <w:rsid w:val="00FB3A82"/>
    <w:rsid w:val="00FB5452"/>
    <w:rsid w:val="00FC4D64"/>
    <w:rsid w:val="00FD2578"/>
    <w:rsid w:val="00FD7B0A"/>
    <w:rsid w:val="00FE0CBF"/>
    <w:rsid w:val="00FE0EFC"/>
    <w:rsid w:val="00FE3A4B"/>
    <w:rsid w:val="00FF2B19"/>
    <w:rsid w:val="00FF4B4F"/>
    <w:rsid w:val="00FF5A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90F51"/>
  <w15:chartTrackingRefBased/>
  <w15:docId w15:val="{7129157E-4996-4412-B8ED-F771E3A8A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A0269"/>
    <w:pPr>
      <w:overflowPunct w:val="0"/>
      <w:autoSpaceDE w:val="0"/>
      <w:autoSpaceDN w:val="0"/>
      <w:adjustRightInd w:val="0"/>
      <w:spacing w:before="240" w:after="0" w:line="240" w:lineRule="auto"/>
      <w:textAlignment w:val="baseline"/>
    </w:pPr>
    <w:rPr>
      <w:rFonts w:ascii="Arial" w:eastAsia="Times New Roman" w:hAnsi="Arial" w:cs="Times New Roman"/>
      <w:szCs w:val="20"/>
      <w:lang w:eastAsia="de-DE"/>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D0B3F"/>
    <w:pPr>
      <w:tabs>
        <w:tab w:val="center" w:pos="4536"/>
        <w:tab w:val="right" w:pos="9072"/>
      </w:tabs>
      <w:overflowPunct/>
      <w:autoSpaceDE/>
      <w:autoSpaceDN/>
      <w:adjustRightInd/>
      <w:spacing w:before="0"/>
      <w:textAlignment w:val="auto"/>
    </w:pPr>
    <w:rPr>
      <w:rFonts w:asciiTheme="minorHAnsi" w:eastAsiaTheme="minorHAnsi" w:hAnsiTheme="minorHAnsi" w:cstheme="minorBidi"/>
      <w:szCs w:val="22"/>
      <w:lang w:eastAsia="en-US"/>
    </w:rPr>
  </w:style>
  <w:style w:type="character" w:customStyle="1" w:styleId="KopfzeileZchn">
    <w:name w:val="Kopfzeile Zchn"/>
    <w:basedOn w:val="Absatz-Standardschriftart"/>
    <w:link w:val="Kopfzeile"/>
    <w:uiPriority w:val="99"/>
    <w:rsid w:val="000D0B3F"/>
  </w:style>
  <w:style w:type="paragraph" w:styleId="Fuzeile">
    <w:name w:val="footer"/>
    <w:basedOn w:val="Standard"/>
    <w:link w:val="FuzeileZchn"/>
    <w:uiPriority w:val="99"/>
    <w:unhideWhenUsed/>
    <w:rsid w:val="000D0B3F"/>
    <w:pPr>
      <w:tabs>
        <w:tab w:val="center" w:pos="4536"/>
        <w:tab w:val="right" w:pos="9072"/>
      </w:tabs>
      <w:overflowPunct/>
      <w:autoSpaceDE/>
      <w:autoSpaceDN/>
      <w:adjustRightInd/>
      <w:spacing w:before="0"/>
      <w:textAlignment w:val="auto"/>
    </w:pPr>
    <w:rPr>
      <w:rFonts w:asciiTheme="minorHAnsi" w:eastAsiaTheme="minorHAnsi" w:hAnsiTheme="minorHAnsi" w:cstheme="minorBidi"/>
      <w:szCs w:val="22"/>
      <w:lang w:eastAsia="en-US"/>
    </w:rPr>
  </w:style>
  <w:style w:type="character" w:customStyle="1" w:styleId="FuzeileZchn">
    <w:name w:val="Fußzeile Zchn"/>
    <w:basedOn w:val="Absatz-Standardschriftart"/>
    <w:link w:val="Fuzeile"/>
    <w:uiPriority w:val="99"/>
    <w:rsid w:val="000D0B3F"/>
  </w:style>
  <w:style w:type="paragraph" w:styleId="Textkrper">
    <w:name w:val="Body Text"/>
    <w:basedOn w:val="Standard"/>
    <w:link w:val="TextkrperZchn"/>
    <w:rsid w:val="000D0B3F"/>
    <w:pPr>
      <w:overflowPunct/>
      <w:autoSpaceDE/>
      <w:autoSpaceDN/>
      <w:adjustRightInd/>
      <w:spacing w:before="0"/>
      <w:jc w:val="both"/>
      <w:textAlignment w:val="auto"/>
    </w:pPr>
    <w:rPr>
      <w:rFonts w:ascii="Times New Roman" w:hAnsi="Times New Roman"/>
      <w:sz w:val="24"/>
      <w:szCs w:val="24"/>
    </w:rPr>
  </w:style>
  <w:style w:type="character" w:customStyle="1" w:styleId="TextkrperZchn">
    <w:name w:val="Textkörper Zchn"/>
    <w:basedOn w:val="Absatz-Standardschriftart"/>
    <w:link w:val="Textkrper"/>
    <w:rsid w:val="000D0B3F"/>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0D0B3F"/>
    <w:pPr>
      <w:spacing w:before="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0B3F"/>
    <w:rPr>
      <w:rFonts w:ascii="Segoe UI" w:eastAsia="Times New Roman" w:hAnsi="Segoe UI" w:cs="Segoe UI"/>
      <w:sz w:val="18"/>
      <w:szCs w:val="18"/>
      <w:lang w:eastAsia="de-DE"/>
    </w:rPr>
  </w:style>
  <w:style w:type="paragraph" w:customStyle="1" w:styleId="Verteiler">
    <w:name w:val="Verteiler"/>
    <w:basedOn w:val="Standard"/>
    <w:rsid w:val="00D11DDB"/>
    <w:pPr>
      <w:tabs>
        <w:tab w:val="left" w:pos="993"/>
        <w:tab w:val="left" w:pos="1701"/>
      </w:tabs>
      <w:spacing w:before="0"/>
    </w:pPr>
  </w:style>
  <w:style w:type="character" w:styleId="Kommentarzeichen">
    <w:name w:val="annotation reference"/>
    <w:semiHidden/>
    <w:rsid w:val="00D618F6"/>
    <w:rPr>
      <w:sz w:val="16"/>
    </w:rPr>
  </w:style>
  <w:style w:type="character" w:styleId="Hyperlink">
    <w:name w:val="Hyperlink"/>
    <w:basedOn w:val="Absatz-Standardschriftart"/>
    <w:uiPriority w:val="99"/>
    <w:unhideWhenUsed/>
    <w:rsid w:val="00F6005A"/>
    <w:rPr>
      <w:color w:val="0563C1" w:themeColor="hyperlink"/>
      <w:u w:val="single"/>
    </w:rPr>
  </w:style>
  <w:style w:type="paragraph" w:styleId="Listenabsatz">
    <w:name w:val="List Paragraph"/>
    <w:basedOn w:val="Standard"/>
    <w:uiPriority w:val="34"/>
    <w:qFormat/>
    <w:rsid w:val="001064CA"/>
    <w:pPr>
      <w:ind w:left="720"/>
      <w:contextualSpacing/>
    </w:pPr>
  </w:style>
  <w:style w:type="table" w:styleId="Tabellenraster">
    <w:name w:val="Table Grid"/>
    <w:basedOn w:val="NormaleTabelle"/>
    <w:uiPriority w:val="39"/>
    <w:rsid w:val="00FE0C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B36C04"/>
    <w:rPr>
      <w:color w:val="605E5C"/>
      <w:shd w:val="clear" w:color="auto" w:fill="E1DFDD"/>
    </w:rPr>
  </w:style>
  <w:style w:type="character" w:styleId="BesuchterLink">
    <w:name w:val="FollowedHyperlink"/>
    <w:basedOn w:val="Absatz-Standardschriftart"/>
    <w:uiPriority w:val="99"/>
    <w:semiHidden/>
    <w:unhideWhenUsed/>
    <w:rsid w:val="00C97162"/>
    <w:rPr>
      <w:color w:val="954F72" w:themeColor="followedHyperlink"/>
      <w:u w:val="single"/>
    </w:rPr>
  </w:style>
  <w:style w:type="paragraph" w:styleId="StandardWeb">
    <w:name w:val="Normal (Web)"/>
    <w:basedOn w:val="Standard"/>
    <w:uiPriority w:val="99"/>
    <w:unhideWhenUsed/>
    <w:rsid w:val="00ED71A6"/>
    <w:pPr>
      <w:overflowPunct/>
      <w:autoSpaceDE/>
      <w:autoSpaceDN/>
      <w:adjustRightInd/>
      <w:spacing w:before="100" w:beforeAutospacing="1" w:after="100" w:afterAutospacing="1"/>
      <w:textAlignment w:val="auto"/>
    </w:pPr>
    <w:rPr>
      <w:rFonts w:ascii="Calibri" w:eastAsiaTheme="minorHAnsi" w:hAnsi="Calibri" w:cs="Calibri"/>
      <w:szCs w:val="22"/>
    </w:rPr>
  </w:style>
  <w:style w:type="character" w:styleId="Fett">
    <w:name w:val="Strong"/>
    <w:basedOn w:val="Absatz-Standardschriftart"/>
    <w:uiPriority w:val="22"/>
    <w:qFormat/>
    <w:rsid w:val="00ED71A6"/>
    <w:rPr>
      <w:b/>
      <w:bCs/>
    </w:rPr>
  </w:style>
  <w:style w:type="paragraph" w:styleId="Kommentartext">
    <w:name w:val="annotation text"/>
    <w:basedOn w:val="Standard"/>
    <w:link w:val="KommentartextZchn"/>
    <w:uiPriority w:val="99"/>
    <w:unhideWhenUsed/>
    <w:rsid w:val="00B832E8"/>
    <w:rPr>
      <w:sz w:val="20"/>
    </w:rPr>
  </w:style>
  <w:style w:type="character" w:customStyle="1" w:styleId="KommentartextZchn">
    <w:name w:val="Kommentartext Zchn"/>
    <w:basedOn w:val="Absatz-Standardschriftart"/>
    <w:link w:val="Kommentartext"/>
    <w:uiPriority w:val="99"/>
    <w:rsid w:val="00B832E8"/>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32E8"/>
    <w:rPr>
      <w:b/>
      <w:bCs/>
    </w:rPr>
  </w:style>
  <w:style w:type="character" w:customStyle="1" w:styleId="KommentarthemaZchn">
    <w:name w:val="Kommentarthema Zchn"/>
    <w:basedOn w:val="KommentartextZchn"/>
    <w:link w:val="Kommentarthema"/>
    <w:uiPriority w:val="99"/>
    <w:semiHidden/>
    <w:rsid w:val="00B832E8"/>
    <w:rPr>
      <w:rFonts w:ascii="Arial" w:eastAsia="Times New Roman" w:hAnsi="Arial" w:cs="Times New Roman"/>
      <w:b/>
      <w:bCs/>
      <w:sz w:val="20"/>
      <w:szCs w:val="20"/>
      <w:lang w:eastAsia="de-DE"/>
    </w:rPr>
  </w:style>
  <w:style w:type="paragraph" w:styleId="berarbeitung">
    <w:name w:val="Revision"/>
    <w:hidden/>
    <w:uiPriority w:val="99"/>
    <w:semiHidden/>
    <w:rsid w:val="00B414CE"/>
    <w:pPr>
      <w:spacing w:after="0" w:line="240" w:lineRule="auto"/>
    </w:pPr>
    <w:rPr>
      <w:rFonts w:ascii="Arial" w:eastAsia="Times New Roman" w:hAnsi="Arial" w:cs="Times New Roman"/>
      <w:szCs w:val="20"/>
      <w:lang w:eastAsia="de-DE"/>
    </w:rPr>
  </w:style>
  <w:style w:type="character" w:styleId="Erwhnung">
    <w:name w:val="Mention"/>
    <w:basedOn w:val="Absatz-Standardschriftart"/>
    <w:uiPriority w:val="99"/>
    <w:unhideWhenUsed/>
    <w:rsid w:val="00B47E58"/>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701516">
      <w:bodyDiv w:val="1"/>
      <w:marLeft w:val="0"/>
      <w:marRight w:val="0"/>
      <w:marTop w:val="0"/>
      <w:marBottom w:val="0"/>
      <w:divBdr>
        <w:top w:val="none" w:sz="0" w:space="0" w:color="auto"/>
        <w:left w:val="none" w:sz="0" w:space="0" w:color="auto"/>
        <w:bottom w:val="none" w:sz="0" w:space="0" w:color="auto"/>
        <w:right w:val="none" w:sz="0" w:space="0" w:color="auto"/>
      </w:divBdr>
    </w:div>
    <w:div w:id="709262159">
      <w:bodyDiv w:val="1"/>
      <w:marLeft w:val="0"/>
      <w:marRight w:val="0"/>
      <w:marTop w:val="0"/>
      <w:marBottom w:val="0"/>
      <w:divBdr>
        <w:top w:val="none" w:sz="0" w:space="0" w:color="auto"/>
        <w:left w:val="none" w:sz="0" w:space="0" w:color="auto"/>
        <w:bottom w:val="none" w:sz="0" w:space="0" w:color="auto"/>
        <w:right w:val="none" w:sz="0" w:space="0" w:color="auto"/>
      </w:divBdr>
    </w:div>
    <w:div w:id="710346435">
      <w:bodyDiv w:val="1"/>
      <w:marLeft w:val="0"/>
      <w:marRight w:val="0"/>
      <w:marTop w:val="0"/>
      <w:marBottom w:val="0"/>
      <w:divBdr>
        <w:top w:val="none" w:sz="0" w:space="0" w:color="auto"/>
        <w:left w:val="none" w:sz="0" w:space="0" w:color="auto"/>
        <w:bottom w:val="none" w:sz="0" w:space="0" w:color="auto"/>
        <w:right w:val="none" w:sz="0" w:space="0" w:color="auto"/>
      </w:divBdr>
    </w:div>
    <w:div w:id="730466472">
      <w:bodyDiv w:val="1"/>
      <w:marLeft w:val="0"/>
      <w:marRight w:val="0"/>
      <w:marTop w:val="0"/>
      <w:marBottom w:val="0"/>
      <w:divBdr>
        <w:top w:val="none" w:sz="0" w:space="0" w:color="auto"/>
        <w:left w:val="none" w:sz="0" w:space="0" w:color="auto"/>
        <w:bottom w:val="none" w:sz="0" w:space="0" w:color="auto"/>
        <w:right w:val="none" w:sz="0" w:space="0" w:color="auto"/>
      </w:divBdr>
    </w:div>
    <w:div w:id="802387278">
      <w:bodyDiv w:val="1"/>
      <w:marLeft w:val="0"/>
      <w:marRight w:val="0"/>
      <w:marTop w:val="0"/>
      <w:marBottom w:val="0"/>
      <w:divBdr>
        <w:top w:val="none" w:sz="0" w:space="0" w:color="auto"/>
        <w:left w:val="none" w:sz="0" w:space="0" w:color="auto"/>
        <w:bottom w:val="none" w:sz="0" w:space="0" w:color="auto"/>
        <w:right w:val="none" w:sz="0" w:space="0" w:color="auto"/>
      </w:divBdr>
    </w:div>
    <w:div w:id="1291009188">
      <w:bodyDiv w:val="1"/>
      <w:marLeft w:val="0"/>
      <w:marRight w:val="0"/>
      <w:marTop w:val="0"/>
      <w:marBottom w:val="0"/>
      <w:divBdr>
        <w:top w:val="none" w:sz="0" w:space="0" w:color="auto"/>
        <w:left w:val="none" w:sz="0" w:space="0" w:color="auto"/>
        <w:bottom w:val="none" w:sz="0" w:space="0" w:color="auto"/>
        <w:right w:val="none" w:sz="0" w:space="0" w:color="auto"/>
      </w:divBdr>
    </w:div>
    <w:div w:id="1591960899">
      <w:bodyDiv w:val="1"/>
      <w:marLeft w:val="0"/>
      <w:marRight w:val="0"/>
      <w:marTop w:val="0"/>
      <w:marBottom w:val="0"/>
      <w:divBdr>
        <w:top w:val="none" w:sz="0" w:space="0" w:color="auto"/>
        <w:left w:val="none" w:sz="0" w:space="0" w:color="auto"/>
        <w:bottom w:val="none" w:sz="0" w:space="0" w:color="auto"/>
        <w:right w:val="none" w:sz="0" w:space="0" w:color="auto"/>
      </w:divBdr>
    </w:div>
    <w:div w:id="183575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miele-presse.a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tra.ummenberger@miele.com" TargetMode="Externa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4.wmf"/></Relationships>
</file>

<file path=word/_rels/header3.xml.rels><?xml version="1.0" encoding="UTF-8" standalone="yes"?>
<Relationships xmlns="http://schemas.openxmlformats.org/package/2006/relationships"><Relationship Id="rId1" Type="http://schemas.openxmlformats.org/officeDocument/2006/relationships/image" Target="media/image4.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CD8A2A653E86534A9A4930B7BE8AB588" ma:contentTypeVersion="20" ma:contentTypeDescription="Ein neues Dokument erstellen." ma:contentTypeScope="" ma:versionID="5fa8f3cc8ee750a039e08745fa191155">
  <xsd:schema xmlns:xsd="http://www.w3.org/2001/XMLSchema" xmlns:xs="http://www.w3.org/2001/XMLSchema" xmlns:p="http://schemas.microsoft.com/office/2006/metadata/properties" xmlns:ns2="1e4589ec-5af6-435e-b030-b331ece68103" xmlns:ns3="e0c376b0-edd9-472e-833e-ab34e76b5be6" targetNamespace="http://schemas.microsoft.com/office/2006/metadata/properties" ma:root="true" ma:fieldsID="3cf08059d973c93c6f0f7f8051112d6c" ns2:_="" ns3:_="">
    <xsd:import namespace="1e4589ec-5af6-435e-b030-b331ece68103"/>
    <xsd:import namespace="e0c376b0-edd9-472e-833e-ab34e76b5be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ServiceLocation" minOccurs="0"/>
                <xsd:element ref="ns2:Stichwort"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4589ec-5af6-435e-b030-b331ece681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Stichwort" ma:index="20" nillable="true" ma:displayName="Stichwort" ma:format="Dropdown" ma:internalName="Stichwort">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ef5289c4-4dfb-417a-9b96-6678462509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c376b0-edd9-472e-833e-ab34e76b5be6"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4" nillable="true" ma:displayName="Taxonomy Catch All Column" ma:hidden="true" ma:list="{cee9b9da-9c0b-4c5c-b0e9-a5ea0f7484dc}" ma:internalName="TaxCatchAll" ma:showField="CatchAllData" ma:web="e0c376b0-edd9-472e-833e-ab34e76b5b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e4589ec-5af6-435e-b030-b331ece68103">
      <Terms xmlns="http://schemas.microsoft.com/office/infopath/2007/PartnerControls"/>
    </lcf76f155ced4ddcb4097134ff3c332f>
    <TaxCatchAll xmlns="e0c376b0-edd9-472e-833e-ab34e76b5be6" xsi:nil="true"/>
    <Stichwort xmlns="1e4589ec-5af6-435e-b030-b331ece68103" xsi:nil="true"/>
  </documentManagement>
</p:properties>
</file>

<file path=customXml/itemProps1.xml><?xml version="1.0" encoding="utf-8"?>
<ds:datastoreItem xmlns:ds="http://schemas.openxmlformats.org/officeDocument/2006/customXml" ds:itemID="{A032D888-FDF7-47B4-8DC7-0E5302313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4589ec-5af6-435e-b030-b331ece68103"/>
    <ds:schemaRef ds:uri="e0c376b0-edd9-472e-833e-ab34e76b5b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22E48B7-15BB-4348-AD2F-C9ED07F6C0B4}">
  <ds:schemaRefs>
    <ds:schemaRef ds:uri="http://schemas.microsoft.com/sharepoint/v3/contenttype/forms"/>
  </ds:schemaRefs>
</ds:datastoreItem>
</file>

<file path=customXml/itemProps3.xml><?xml version="1.0" encoding="utf-8"?>
<ds:datastoreItem xmlns:ds="http://schemas.openxmlformats.org/officeDocument/2006/customXml" ds:itemID="{A2DB627D-2A11-4316-A57C-A7D8AFB45C4D}">
  <ds:schemaRefs>
    <ds:schemaRef ds:uri="http://schemas.openxmlformats.org/officeDocument/2006/bibliography"/>
  </ds:schemaRefs>
</ds:datastoreItem>
</file>

<file path=customXml/itemProps4.xml><?xml version="1.0" encoding="utf-8"?>
<ds:datastoreItem xmlns:ds="http://schemas.openxmlformats.org/officeDocument/2006/customXml" ds:itemID="{25B17D12-DB96-4DBA-A4E0-DCB8793218D1}">
  <ds:schemaRefs>
    <ds:schemaRef ds:uri="http://schemas.microsoft.com/office/2006/metadata/properties"/>
    <ds:schemaRef ds:uri="http://schemas.microsoft.com/office/infopath/2007/PartnerControls"/>
    <ds:schemaRef ds:uri="1e4589ec-5af6-435e-b030-b331ece68103"/>
    <ds:schemaRef ds:uri="e0c376b0-edd9-472e-833e-ab34e76b5be6"/>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783</Words>
  <Characters>4937</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Miele &amp; Cie. KG</Company>
  <LinksUpToDate>false</LinksUpToDate>
  <CharactersWithSpaces>5709</CharactersWithSpaces>
  <SharedDoc>false</SharedDoc>
  <HLinks>
    <vt:vector size="18" baseType="variant">
      <vt:variant>
        <vt:i4>7012472</vt:i4>
      </vt:variant>
      <vt:variant>
        <vt:i4>3</vt:i4>
      </vt:variant>
      <vt:variant>
        <vt:i4>0</vt:i4>
      </vt:variant>
      <vt:variant>
        <vt:i4>5</vt:i4>
      </vt:variant>
      <vt:variant>
        <vt:lpwstr>http://www.miele-presse.de/</vt:lpwstr>
      </vt:variant>
      <vt:variant>
        <vt:lpwstr/>
      </vt:variant>
      <vt:variant>
        <vt:i4>5963833</vt:i4>
      </vt:variant>
      <vt:variant>
        <vt:i4>0</vt:i4>
      </vt:variant>
      <vt:variant>
        <vt:i4>0</vt:i4>
      </vt:variant>
      <vt:variant>
        <vt:i4>5</vt:i4>
      </vt:variant>
      <vt:variant>
        <vt:lpwstr>mailto:ines.mundhenke@miele.com</vt:lpwstr>
      </vt:variant>
      <vt:variant>
        <vt:lpwstr/>
      </vt:variant>
      <vt:variant>
        <vt:i4>7012472</vt:i4>
      </vt:variant>
      <vt:variant>
        <vt:i4>0</vt:i4>
      </vt:variant>
      <vt:variant>
        <vt:i4>0</vt:i4>
      </vt:variant>
      <vt:variant>
        <vt:i4>5</vt:i4>
      </vt:variant>
      <vt:variant>
        <vt:lpwstr>http://www.miele-presse.de/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Ellermann, Wencke</dc:creator>
  <cp:keywords/>
  <dc:description/>
  <cp:lastModifiedBy>Ummenberger, Petra</cp:lastModifiedBy>
  <cp:revision>3</cp:revision>
  <cp:lastPrinted>2024-05-24T20:15:00Z</cp:lastPrinted>
  <dcterms:created xsi:type="dcterms:W3CDTF">2026-09-18T09:14:00Z</dcterms:created>
  <dcterms:modified xsi:type="dcterms:W3CDTF">2026-09-18T09:20:00Z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f16b98-c9e0-42fa-917d-c446735d6f1c_Enabled">
    <vt:lpwstr>true</vt:lpwstr>
  </property>
  <property fmtid="{D5CDD505-2E9C-101B-9397-08002B2CF9AE}" pid="3" name="MSIP_Label_eef16b98-c9e0-42fa-917d-c446735d6f1c_SetDate">
    <vt:lpwstr>2021-02-12T09:29:16Z</vt:lpwstr>
  </property>
  <property fmtid="{D5CDD505-2E9C-101B-9397-08002B2CF9AE}" pid="4" name="MSIP_Label_eef16b98-c9e0-42fa-917d-c446735d6f1c_Method">
    <vt:lpwstr>Standard</vt:lpwstr>
  </property>
  <property fmtid="{D5CDD505-2E9C-101B-9397-08002B2CF9AE}" pid="5" name="MSIP_Label_eef16b98-c9e0-42fa-917d-c446735d6f1c_Name">
    <vt:lpwstr>General</vt:lpwstr>
  </property>
  <property fmtid="{D5CDD505-2E9C-101B-9397-08002B2CF9AE}" pid="6" name="MSIP_Label_eef16b98-c9e0-42fa-917d-c446735d6f1c_SiteId">
    <vt:lpwstr>22991c1b-aa70-4d9c-85be-637908be565f</vt:lpwstr>
  </property>
  <property fmtid="{D5CDD505-2E9C-101B-9397-08002B2CF9AE}" pid="7" name="MSIP_Label_eef16b98-c9e0-42fa-917d-c446735d6f1c_ActionId">
    <vt:lpwstr>457f538f-7da4-48da-90b5-d2c8c23b5b91</vt:lpwstr>
  </property>
  <property fmtid="{D5CDD505-2E9C-101B-9397-08002B2CF9AE}" pid="8" name="MSIP_Label_eef16b98-c9e0-42fa-917d-c446735d6f1c_ContentBits">
    <vt:lpwstr>0</vt:lpwstr>
  </property>
  <property fmtid="{D5CDD505-2E9C-101B-9397-08002B2CF9AE}" pid="9" name="ContentTypeId">
    <vt:lpwstr>0x010100CD8A2A653E86534A9A4930B7BE8AB588</vt:lpwstr>
  </property>
  <property fmtid="{D5CDD505-2E9C-101B-9397-08002B2CF9AE}" pid="10" name="MediaServiceImageTags">
    <vt:lpwstr/>
  </property>
</Properties>
</file>