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593D" w14:textId="77777777" w:rsidR="004B7505" w:rsidRPr="00826C52" w:rsidRDefault="004B7505" w:rsidP="003D6005">
      <w:pPr>
        <w:pStyle w:val="Kopfzeile"/>
        <w:jc w:val="center"/>
        <w:rPr>
          <w:rFonts w:ascii="Helvetica" w:hAnsi="Helvetica" w:cs="Helvetica"/>
          <w:b/>
          <w:color w:val="000000"/>
        </w:rPr>
      </w:pPr>
    </w:p>
    <w:p w14:paraId="4F4C3AB9" w14:textId="77777777" w:rsidR="004B7505" w:rsidRPr="00826C52" w:rsidRDefault="004B7505" w:rsidP="003D6005">
      <w:pPr>
        <w:pStyle w:val="Kopfzeile"/>
        <w:jc w:val="center"/>
        <w:rPr>
          <w:rFonts w:ascii="Helvetica" w:hAnsi="Helvetica" w:cs="Helvetica"/>
          <w:b/>
          <w:color w:val="000000"/>
        </w:rPr>
      </w:pPr>
    </w:p>
    <w:p w14:paraId="747A471B" w14:textId="55BB667F" w:rsidR="00DF611F" w:rsidRPr="00C61206" w:rsidRDefault="00450136" w:rsidP="00826C52">
      <w:pPr>
        <w:spacing w:before="480" w:line="300" w:lineRule="auto"/>
        <w:rPr>
          <w:rFonts w:ascii="Helvetica" w:hAnsi="Helvetica" w:cs="Helvetica"/>
          <w:b/>
          <w:sz w:val="36"/>
          <w:szCs w:val="36"/>
          <w:lang w:val="de-AT"/>
        </w:rPr>
      </w:pPr>
      <w:r w:rsidRPr="00450136">
        <w:rPr>
          <w:rFonts w:ascii="Helvetica" w:hAnsi="Helvetica" w:cs="Helvetica"/>
          <w:b/>
          <w:sz w:val="36"/>
          <w:szCs w:val="36"/>
        </w:rPr>
        <w:t>Miele und der FC Bayern verlängern Partnerschaft um weitere drei Jahre</w:t>
      </w:r>
    </w:p>
    <w:p w14:paraId="65C77724" w14:textId="77777777" w:rsidR="00450136" w:rsidRDefault="00450136" w:rsidP="000F61B6">
      <w:pPr>
        <w:pStyle w:val="Listenabsatz"/>
        <w:numPr>
          <w:ilvl w:val="0"/>
          <w:numId w:val="2"/>
        </w:numPr>
        <w:spacing w:line="300" w:lineRule="auto"/>
        <w:ind w:left="568" w:hanging="284"/>
        <w:rPr>
          <w:rFonts w:ascii="Helvetica" w:hAnsi="Helvetica" w:cs="Helvetica"/>
          <w:spacing w:val="-2"/>
          <w:sz w:val="24"/>
        </w:rPr>
      </w:pPr>
      <w:r w:rsidRPr="00450136">
        <w:rPr>
          <w:rFonts w:ascii="Helvetica" w:hAnsi="Helvetica" w:cs="Helvetica"/>
          <w:spacing w:val="-2"/>
          <w:sz w:val="24"/>
        </w:rPr>
        <w:t xml:space="preserve">Premium-Partnerschaft bis einschließlich Saison 2028/29 verlängert </w:t>
      </w:r>
    </w:p>
    <w:p w14:paraId="29233A7B" w14:textId="30328E60" w:rsidR="00DF611F" w:rsidRPr="00E330D0" w:rsidRDefault="00450136" w:rsidP="000F61B6">
      <w:pPr>
        <w:pStyle w:val="Listenabsatz"/>
        <w:numPr>
          <w:ilvl w:val="0"/>
          <w:numId w:val="2"/>
        </w:numPr>
        <w:spacing w:line="300" w:lineRule="auto"/>
        <w:ind w:left="568" w:hanging="284"/>
        <w:rPr>
          <w:rFonts w:ascii="Helvetica" w:hAnsi="Helvetica" w:cs="Helvetica"/>
          <w:spacing w:val="-2"/>
          <w:sz w:val="24"/>
        </w:rPr>
      </w:pPr>
      <w:r w:rsidRPr="00450136">
        <w:rPr>
          <w:rFonts w:ascii="Helvetica" w:hAnsi="Helvetica" w:cs="Helvetica"/>
          <w:spacing w:val="-2"/>
          <w:sz w:val="24"/>
        </w:rPr>
        <w:t>Neuer Fokus auf Outdoor Cooking und exklusive Erlebnisformate wie „</w:t>
      </w:r>
      <w:proofErr w:type="spellStart"/>
      <w:r w:rsidRPr="00450136">
        <w:rPr>
          <w:rFonts w:ascii="Helvetica" w:hAnsi="Helvetica" w:cs="Helvetica"/>
          <w:spacing w:val="-2"/>
          <w:sz w:val="24"/>
        </w:rPr>
        <w:t>Beyond</w:t>
      </w:r>
      <w:proofErr w:type="spellEnd"/>
      <w:r w:rsidRPr="00450136">
        <w:rPr>
          <w:rFonts w:ascii="Helvetica" w:hAnsi="Helvetica" w:cs="Helvetica"/>
          <w:spacing w:val="-2"/>
          <w:sz w:val="24"/>
        </w:rPr>
        <w:t xml:space="preserve"> Taste"</w:t>
      </w:r>
    </w:p>
    <w:p w14:paraId="55862D12" w14:textId="77777777" w:rsidR="00450136" w:rsidRDefault="001C16F5" w:rsidP="00450136">
      <w:pPr>
        <w:overflowPunct/>
        <w:autoSpaceDE/>
        <w:autoSpaceDN/>
        <w:adjustRightInd/>
        <w:spacing w:line="300" w:lineRule="auto"/>
        <w:textAlignment w:val="auto"/>
      </w:pPr>
      <w:r>
        <w:rPr>
          <w:rFonts w:cs="Arial"/>
          <w:b/>
          <w:szCs w:val="22"/>
        </w:rPr>
        <w:br/>
      </w:r>
      <w:r w:rsidR="00990105" w:rsidRPr="001C16F5">
        <w:rPr>
          <w:rFonts w:cs="Arial"/>
          <w:b/>
          <w:szCs w:val="22"/>
        </w:rPr>
        <w:t>Wals</w:t>
      </w:r>
      <w:r w:rsidR="00107968" w:rsidRPr="001C16F5">
        <w:rPr>
          <w:rFonts w:cs="Arial"/>
          <w:b/>
          <w:szCs w:val="22"/>
        </w:rPr>
        <w:t xml:space="preserve">, </w:t>
      </w:r>
      <w:r w:rsidR="00450136">
        <w:rPr>
          <w:rFonts w:cs="Arial"/>
          <w:b/>
          <w:szCs w:val="22"/>
        </w:rPr>
        <w:t>17</w:t>
      </w:r>
      <w:r w:rsidR="00990105" w:rsidRPr="001C16F5">
        <w:rPr>
          <w:rFonts w:cs="Arial"/>
          <w:b/>
          <w:szCs w:val="22"/>
        </w:rPr>
        <w:t xml:space="preserve">. </w:t>
      </w:r>
      <w:r w:rsidR="004365EA">
        <w:rPr>
          <w:rFonts w:cs="Arial"/>
          <w:b/>
          <w:szCs w:val="22"/>
        </w:rPr>
        <w:t xml:space="preserve">August </w:t>
      </w:r>
      <w:r w:rsidR="00990105" w:rsidRPr="001C16F5">
        <w:rPr>
          <w:rFonts w:cs="Arial"/>
          <w:b/>
          <w:szCs w:val="22"/>
        </w:rPr>
        <w:t>2026</w:t>
      </w:r>
      <w:r w:rsidR="00DF611F" w:rsidRPr="001C16F5">
        <w:rPr>
          <w:rFonts w:cs="Arial"/>
          <w:b/>
          <w:szCs w:val="22"/>
        </w:rPr>
        <w:t xml:space="preserve"> </w:t>
      </w:r>
      <w:r w:rsidR="00107968" w:rsidRPr="001C16F5">
        <w:rPr>
          <w:rFonts w:cs="Arial"/>
          <w:b/>
          <w:szCs w:val="22"/>
        </w:rPr>
        <w:t>–</w:t>
      </w:r>
      <w:r w:rsidR="00450136">
        <w:rPr>
          <w:rFonts w:cs="Arial"/>
          <w:b/>
          <w:szCs w:val="22"/>
        </w:rPr>
        <w:t xml:space="preserve"> </w:t>
      </w:r>
      <w:r w:rsidR="00450136" w:rsidRPr="00450136">
        <w:rPr>
          <w:rFonts w:cs="Arial"/>
          <w:b/>
          <w:szCs w:val="22"/>
        </w:rPr>
        <w:t>Neue Spielzeit für das „Perfect Match“: Miele und der FC Bayern München verlängern ihre Partnerschaft bis einschließlich der Saison 2028/29 und bauen ihre Zusammenarbeit nach sechs erfolgreichen Jahren gezielt aus. Im Mittelpunkt stehen emotionale Markenerlebnisse, digitale Content Formate sowie neue Aktivierungen rund um die Themen Indoor- und Outdoor Cooking.</w:t>
      </w:r>
      <w:r w:rsidR="00E330D0" w:rsidRPr="004365EA">
        <w:rPr>
          <w:rFonts w:cs="Arial"/>
          <w:b/>
          <w:bCs/>
          <w:szCs w:val="22"/>
          <w:lang w:val="de-AT"/>
        </w:rPr>
        <w:br/>
      </w:r>
      <w:r w:rsidR="000F61B6">
        <w:rPr>
          <w:rFonts w:cs="Arial"/>
          <w:b/>
          <w:szCs w:val="22"/>
          <w:lang w:val="de-AT"/>
        </w:rPr>
        <w:br/>
      </w:r>
      <w:r w:rsidR="00450136" w:rsidRPr="00450136">
        <w:t xml:space="preserve">„Spitzenfußball und Kulinarik sind zwei Themen, die viele Menschen mit großer Leidenschaft verbinden. Unsere Partnerschaft mit dem FC Bayern bringt beides auf authentische Weise zusammen“, erklärt Axel Kniehl, Geschäftsführer Marketing &amp; Sales der Miele Gruppe. Diese Verbindung wollen wir in den kommenden Jahren weiter ausbauen.“ </w:t>
      </w:r>
    </w:p>
    <w:p w14:paraId="079FC5F7" w14:textId="77777777" w:rsidR="00450136" w:rsidRDefault="00450136" w:rsidP="00450136">
      <w:pPr>
        <w:overflowPunct/>
        <w:autoSpaceDE/>
        <w:autoSpaceDN/>
        <w:adjustRightInd/>
        <w:spacing w:line="300" w:lineRule="auto"/>
        <w:textAlignment w:val="auto"/>
      </w:pPr>
      <w:r w:rsidRPr="00450136">
        <w:t xml:space="preserve">Rouven Kasper, Vorstand Marketing &amp; Vertrieb des FC Bayern: „Gemeinsam mit Miele schafft der FC Bayern nun schon seit bereits sechs Jahren immer wieder einzigartige Momente, in denen die Fans unseren Verein nicht nur sehen und fühlen können, sondern die auch im wahrsten Sinne des Wortes ganz nach ihrem Geschmack sind. Wir freuen uns auf weitere innovative Formate in der Allianz Arena oder der FC Bayern World zusammen mit diesem Partner, der beständig Hochgenuss garantiert.“ </w:t>
      </w:r>
    </w:p>
    <w:p w14:paraId="4975E7D2" w14:textId="77777777" w:rsidR="00450136" w:rsidRPr="00450136" w:rsidRDefault="00450136" w:rsidP="00450136">
      <w:pPr>
        <w:overflowPunct/>
        <w:autoSpaceDE/>
        <w:autoSpaceDN/>
        <w:adjustRightInd/>
        <w:spacing w:line="300" w:lineRule="auto"/>
        <w:textAlignment w:val="auto"/>
        <w:rPr>
          <w:b/>
          <w:bCs/>
        </w:rPr>
      </w:pPr>
      <w:r w:rsidRPr="00450136">
        <w:rPr>
          <w:b/>
          <w:bCs/>
        </w:rPr>
        <w:t xml:space="preserve">Sechs Jahre erfolgreiche Zusammenarbeit </w:t>
      </w:r>
    </w:p>
    <w:p w14:paraId="3933FFD4" w14:textId="77777777" w:rsidR="00450136" w:rsidRDefault="00450136" w:rsidP="00450136">
      <w:pPr>
        <w:overflowPunct/>
        <w:autoSpaceDE/>
        <w:autoSpaceDN/>
        <w:adjustRightInd/>
        <w:spacing w:line="300" w:lineRule="auto"/>
        <w:textAlignment w:val="auto"/>
      </w:pPr>
      <w:r w:rsidRPr="00450136">
        <w:t xml:space="preserve">Seit dem Start der Zusammenarbeit im Jahr 2020 ist aus einer Hospitality-Kooperation eine vielseitige Partnerschaft mit Marken-, Produkt- und Genusserlebnissen entstanden. Herzstück ist die Miele Lounge in der Allianz Arena, die sich als exklusive Location für kulinarische Erlebnisse, Business-Events und Veranstaltungen mit Kundinnen, Kunden und Partnern etabliert hat. Kampagnen mit Spielern wie Serge Gnabry, die Miele x FC Bayern </w:t>
      </w:r>
      <w:proofErr w:type="spellStart"/>
      <w:r w:rsidRPr="00450136">
        <w:t>Duoflex</w:t>
      </w:r>
      <w:proofErr w:type="spellEnd"/>
      <w:r w:rsidRPr="00450136">
        <w:t xml:space="preserve"> Limited Edition als Co-Branding-Produkt sowie Aktivierungen in der FC Bayern World am Münchner Marienplatz haben die Partnerschaft über die vergangenen Jahre kontinuierlich erweitert. </w:t>
      </w:r>
    </w:p>
    <w:p w14:paraId="2B5539F7" w14:textId="77777777" w:rsidR="00450136" w:rsidRDefault="00450136">
      <w:pPr>
        <w:overflowPunct/>
        <w:autoSpaceDE/>
        <w:autoSpaceDN/>
        <w:adjustRightInd/>
        <w:spacing w:before="0" w:after="160" w:line="259" w:lineRule="auto"/>
        <w:textAlignment w:val="auto"/>
      </w:pPr>
      <w:r>
        <w:br w:type="page"/>
      </w:r>
    </w:p>
    <w:p w14:paraId="2438AAE9" w14:textId="2D0170E8" w:rsidR="00450136" w:rsidRPr="00450136" w:rsidRDefault="00450136" w:rsidP="00450136">
      <w:pPr>
        <w:overflowPunct/>
        <w:autoSpaceDE/>
        <w:autoSpaceDN/>
        <w:adjustRightInd/>
        <w:spacing w:line="300" w:lineRule="auto"/>
        <w:textAlignment w:val="auto"/>
        <w:rPr>
          <w:b/>
          <w:bCs/>
        </w:rPr>
      </w:pPr>
      <w:r w:rsidRPr="00450136">
        <w:rPr>
          <w:b/>
          <w:bCs/>
        </w:rPr>
        <w:lastRenderedPageBreak/>
        <w:t xml:space="preserve">Outdoor Cooking erweitert die Partnerschaft </w:t>
      </w:r>
    </w:p>
    <w:p w14:paraId="5A9F81A0" w14:textId="77777777" w:rsidR="00450136" w:rsidRDefault="00450136" w:rsidP="00450136">
      <w:pPr>
        <w:overflowPunct/>
        <w:autoSpaceDE/>
        <w:autoSpaceDN/>
        <w:adjustRightInd/>
        <w:spacing w:line="300" w:lineRule="auto"/>
        <w:textAlignment w:val="auto"/>
      </w:pPr>
      <w:r w:rsidRPr="00450136">
        <w:t xml:space="preserve">Mit der neuen Vertragslaufzeit erschließen Miele und der FC Bayern ein weiteres Themenfeld: Outdoor Cooking. Die neue Miele Produktkategorie eröffnet zusätzliche Möglichkeiten, die Themen Kochen und Fußball emotional miteinander zu verbinden und besondere Erlebnisse zu schaffen. Geplant sind unter anderem neue Eventformate an Spieltagen sowie Kampagnen mit Spielern und FC Bayern Legenden. </w:t>
      </w:r>
    </w:p>
    <w:p w14:paraId="17C540C0" w14:textId="77777777" w:rsidR="00450136" w:rsidRDefault="00450136" w:rsidP="00450136">
      <w:pPr>
        <w:overflowPunct/>
        <w:autoSpaceDE/>
        <w:autoSpaceDN/>
        <w:adjustRightInd/>
        <w:spacing w:line="300" w:lineRule="auto"/>
        <w:textAlignment w:val="auto"/>
      </w:pPr>
      <w:r w:rsidRPr="00450136">
        <w:t xml:space="preserve">„Mit neuen Formaten rund um Indoor- und Outdoor Cooking schaffen wir zukünftig noch mehr Berührungspunkte, die Menschen begeistern und unsere gemeinsamen Werte auf authentische Weise erlebbar machen“, so Axel Kniehl. </w:t>
      </w:r>
    </w:p>
    <w:p w14:paraId="2BEDEFBA" w14:textId="77777777" w:rsidR="00450136" w:rsidRPr="00450136" w:rsidRDefault="00450136" w:rsidP="00450136">
      <w:pPr>
        <w:overflowPunct/>
        <w:autoSpaceDE/>
        <w:autoSpaceDN/>
        <w:adjustRightInd/>
        <w:spacing w:line="300" w:lineRule="auto"/>
        <w:textAlignment w:val="auto"/>
        <w:rPr>
          <w:b/>
          <w:bCs/>
        </w:rPr>
      </w:pPr>
      <w:r w:rsidRPr="00450136">
        <w:rPr>
          <w:b/>
          <w:bCs/>
        </w:rPr>
        <w:t>„</w:t>
      </w:r>
      <w:proofErr w:type="spellStart"/>
      <w:r w:rsidRPr="00450136">
        <w:rPr>
          <w:b/>
          <w:bCs/>
        </w:rPr>
        <w:t>Beyond</w:t>
      </w:r>
      <w:proofErr w:type="spellEnd"/>
      <w:r w:rsidRPr="00450136">
        <w:rPr>
          <w:b/>
          <w:bCs/>
        </w:rPr>
        <w:t xml:space="preserve"> Taste“ verbindet Spitzengastronomie und Spitzenfußball </w:t>
      </w:r>
    </w:p>
    <w:p w14:paraId="28C705EE" w14:textId="52E23BBB" w:rsidR="00450136" w:rsidRDefault="00450136" w:rsidP="00450136">
      <w:pPr>
        <w:overflowPunct/>
        <w:autoSpaceDE/>
        <w:autoSpaceDN/>
        <w:adjustRightInd/>
        <w:spacing w:line="300" w:lineRule="auto"/>
        <w:textAlignment w:val="auto"/>
      </w:pPr>
      <w:r w:rsidRPr="00450136">
        <w:t>Neben Outdoor Cooking steht das neue Premium-</w:t>
      </w:r>
      <w:proofErr w:type="spellStart"/>
      <w:r w:rsidRPr="00450136">
        <w:t>Dinnerformat</w:t>
      </w:r>
      <w:proofErr w:type="spellEnd"/>
      <w:r w:rsidRPr="00450136">
        <w:t xml:space="preserve"> „</w:t>
      </w:r>
      <w:proofErr w:type="spellStart"/>
      <w:r w:rsidRPr="00450136">
        <w:t>Beyond</w:t>
      </w:r>
      <w:proofErr w:type="spellEnd"/>
      <w:r w:rsidRPr="00450136">
        <w:t xml:space="preserve"> Taste“ beispielhaft für die Weiterentwicklung der Partnerschaft. Es verbindet Spitzengastronomie mit außergewöhnlichen Einblicken in die Welt des FC Bayern, die Fußballfans normalerweise verborgen bleiben. Jede Episode führt Gäste durch ausgewählte Bereiche der Allianz Arena – vom Spieler Nutrition Bereich über die FC Bayern Kabine bis an den Spielfeldrand. Gastgeberinnen und Gastgeber wie Spitzenköchin Viktoria Fuchs, Miele Markenbotschafter und Zwei-Sterne-Koch Alexander Herrmann sowie Top-Sommelier Gerhard Retter begleiten die Gäste durch den Abend und sorgen für kulinarische Highlights. Das Format feiert im Winter 2026 Premiere. Weitere Informationen zu „</w:t>
      </w:r>
      <w:proofErr w:type="spellStart"/>
      <w:r w:rsidRPr="00450136">
        <w:t>Beyond</w:t>
      </w:r>
      <w:proofErr w:type="spellEnd"/>
      <w:r w:rsidRPr="00450136">
        <w:t xml:space="preserve"> Taste“: </w:t>
      </w:r>
      <w:hyperlink r:id="rId11" w:anchor="experience" w:history="1">
        <w:r w:rsidRPr="00450136">
          <w:rPr>
            <w:rStyle w:val="Hyperlink"/>
          </w:rPr>
          <w:t xml:space="preserve">Miele </w:t>
        </w:r>
        <w:proofErr w:type="spellStart"/>
        <w:r w:rsidRPr="00450136">
          <w:rPr>
            <w:rStyle w:val="Hyperlink"/>
          </w:rPr>
          <w:t>Beyond</w:t>
        </w:r>
        <w:proofErr w:type="spellEnd"/>
        <w:r w:rsidRPr="00450136">
          <w:rPr>
            <w:rStyle w:val="Hyperlink"/>
          </w:rPr>
          <w:t xml:space="preserve"> Taste in der Allianz Arena | Miele</w:t>
        </w:r>
      </w:hyperlink>
    </w:p>
    <w:p w14:paraId="5681BD44" w14:textId="71B6B5CE" w:rsidR="00D64D8F" w:rsidRDefault="001C16F5" w:rsidP="0093568B">
      <w:pPr>
        <w:overflowPunct/>
        <w:autoSpaceDE/>
        <w:autoSpaceDN/>
        <w:adjustRightInd/>
        <w:spacing w:line="300" w:lineRule="auto"/>
        <w:textAlignment w:val="auto"/>
      </w:pPr>
      <w:r>
        <w:rPr>
          <w:rFonts w:cs="Arial"/>
          <w:color w:val="000000"/>
          <w:szCs w:val="22"/>
          <w:shd w:val="clear" w:color="auto" w:fill="FFFFFF"/>
          <w:lang w:val="de-AT"/>
        </w:rPr>
        <w:br/>
      </w:r>
      <w:r w:rsidRPr="001C16F5">
        <w:rPr>
          <w:rStyle w:val="Fett"/>
          <w:rFonts w:cs="Arial"/>
          <w:color w:val="000000"/>
          <w:szCs w:val="22"/>
          <w:shd w:val="clear" w:color="auto" w:fill="FFFFFF"/>
        </w:rPr>
        <w:t>Medien</w:t>
      </w:r>
      <w:r w:rsidR="0093568B" w:rsidRPr="001C16F5">
        <w:rPr>
          <w:rStyle w:val="Fett"/>
          <w:rFonts w:cs="Arial"/>
          <w:color w:val="000000"/>
          <w:szCs w:val="22"/>
          <w:shd w:val="clear" w:color="auto" w:fill="FFFFFF"/>
        </w:rPr>
        <w:t>kontak</w:t>
      </w:r>
      <w:r w:rsidRPr="001C16F5">
        <w:rPr>
          <w:rStyle w:val="Fett"/>
          <w:rFonts w:cs="Arial"/>
          <w:color w:val="000000"/>
          <w:szCs w:val="22"/>
          <w:shd w:val="clear" w:color="auto" w:fill="FFFFFF"/>
        </w:rPr>
        <w:t xml:space="preserve">t </w:t>
      </w:r>
      <w:r w:rsidR="002E7FF6">
        <w:rPr>
          <w:rStyle w:val="Fett"/>
          <w:rFonts w:cs="Arial"/>
          <w:color w:val="000000"/>
          <w:szCs w:val="22"/>
          <w:shd w:val="clear" w:color="auto" w:fill="FFFFFF"/>
        </w:rPr>
        <w:br/>
      </w:r>
      <w:r w:rsidR="0093568B" w:rsidRPr="001C16F5">
        <w:rPr>
          <w:rFonts w:cs="Arial"/>
          <w:color w:val="000000"/>
          <w:szCs w:val="22"/>
          <w:shd w:val="clear" w:color="auto" w:fill="FFFFFF"/>
        </w:rPr>
        <w:t>Petra Ummenberger</w:t>
      </w:r>
      <w:r w:rsidR="0093568B" w:rsidRPr="001C16F5">
        <w:rPr>
          <w:rFonts w:cs="Arial"/>
          <w:color w:val="000000"/>
          <w:szCs w:val="22"/>
        </w:rPr>
        <w:br/>
      </w:r>
      <w:r w:rsidR="0093568B" w:rsidRPr="001C16F5">
        <w:rPr>
          <w:rFonts w:cs="Arial"/>
          <w:color w:val="000000"/>
          <w:szCs w:val="22"/>
          <w:shd w:val="clear" w:color="auto" w:fill="FFFFFF"/>
        </w:rPr>
        <w:t>Telefon: 050 800 81551</w:t>
      </w:r>
      <w:r w:rsidR="0093568B" w:rsidRPr="001C16F5">
        <w:rPr>
          <w:rFonts w:cs="Arial"/>
          <w:color w:val="000000"/>
          <w:szCs w:val="22"/>
        </w:rPr>
        <w:br/>
      </w:r>
      <w:hyperlink r:id="rId12" w:tgtFrame="_blank" w:history="1">
        <w:r w:rsidR="0093568B" w:rsidRPr="001C16F5">
          <w:rPr>
            <w:rStyle w:val="Hyperlink"/>
            <w:rFonts w:cs="Arial"/>
            <w:color w:val="000000"/>
            <w:szCs w:val="22"/>
            <w:shd w:val="clear" w:color="auto" w:fill="FFFFFF"/>
          </w:rPr>
          <w:t>petra.ummenberger@miele.com</w:t>
        </w:r>
      </w:hyperlink>
      <w:r w:rsidR="00D64D8F">
        <w:br/>
      </w:r>
      <w:hyperlink r:id="rId13" w:history="1">
        <w:r w:rsidR="00E97DDB" w:rsidRPr="0046091F">
          <w:rPr>
            <w:rStyle w:val="Hyperlink"/>
          </w:rPr>
          <w:t>www.miele-presse.at</w:t>
        </w:r>
      </w:hyperlink>
    </w:p>
    <w:p w14:paraId="43907977" w14:textId="77777777" w:rsidR="00E97DDB" w:rsidRDefault="00E97DDB" w:rsidP="0093568B">
      <w:pPr>
        <w:overflowPunct/>
        <w:autoSpaceDE/>
        <w:autoSpaceDN/>
        <w:adjustRightInd/>
        <w:spacing w:line="300" w:lineRule="auto"/>
        <w:textAlignment w:val="auto"/>
      </w:pPr>
    </w:p>
    <w:p w14:paraId="38D14A08" w14:textId="2B3B8808" w:rsidR="00536B3A" w:rsidRPr="00536B3A" w:rsidRDefault="001C16F5" w:rsidP="001C16F5">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 xml:space="preserve">Seit 1899 folgt Miele seinem Markenversprechen „Immer </w:t>
      </w:r>
      <w:proofErr w:type="spellStart"/>
      <w:r w:rsidRPr="001C16F5">
        <w:rPr>
          <w:rFonts w:ascii="Helvetica" w:hAnsi="Helvetica" w:cs="Helvetica"/>
          <w:bCs/>
          <w:sz w:val="18"/>
          <w:szCs w:val="18"/>
          <w:lang w:val="de-AT"/>
        </w:rPr>
        <w:t>Besser</w:t>
      </w:r>
      <w:proofErr w:type="spellEnd"/>
      <w:r w:rsidRPr="001C16F5">
        <w:rPr>
          <w:rFonts w:ascii="Helvetica" w:hAnsi="Helvetica" w:cs="Helvetica"/>
          <w:bCs/>
          <w:sz w:val="18"/>
          <w:szCs w:val="18"/>
          <w:lang w:val="de-AT"/>
        </w:rPr>
        <w:t>“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 xml:space="preserve">Kundinnen und Kunden mit wegweisenden Lösungen im vernetzten </w:t>
      </w:r>
      <w:proofErr w:type="gramStart"/>
      <w:r w:rsidRPr="001C16F5">
        <w:rPr>
          <w:rFonts w:ascii="Helvetica" w:hAnsi="Helvetica" w:cs="Helvetica"/>
          <w:bCs/>
          <w:sz w:val="18"/>
          <w:szCs w:val="18"/>
          <w:lang w:val="de-AT"/>
        </w:rPr>
        <w:t>Zuhause</w:t>
      </w:r>
      <w:proofErr w:type="gramEnd"/>
      <w:r w:rsidRPr="001C16F5">
        <w:rPr>
          <w:rFonts w:ascii="Helvetica" w:hAnsi="Helvetica" w:cs="Helvetica"/>
          <w:bCs/>
          <w:sz w:val="18"/>
          <w:szCs w:val="18"/>
          <w:lang w:val="de-AT"/>
        </w:rPr>
        <w:t>.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lastRenderedPageBreak/>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6A7F3E9B" w14:textId="7A00426F" w:rsidR="000F61B6" w:rsidRPr="000F61B6" w:rsidRDefault="00536B3A" w:rsidP="000F61B6">
      <w:pPr>
        <w:spacing w:line="300" w:lineRule="auto"/>
        <w:rPr>
          <w:rFonts w:ascii="Helvetica" w:hAnsi="Helvetica" w:cs="Helvetica"/>
          <w:b/>
          <w:bCs/>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sidR="0077191D">
        <w:rPr>
          <w:rFonts w:ascii="Helvetica" w:hAnsi="Helvetica" w:cs="Helvetica"/>
          <w:bCs/>
          <w:color w:val="000000" w:themeColor="text1"/>
          <w:sz w:val="18"/>
          <w:szCs w:val="18"/>
          <w:lang w:val="de-AT"/>
        </w:rPr>
        <w:t>7</w:t>
      </w:r>
      <w:r w:rsidR="00E53BA5">
        <w:rPr>
          <w:rFonts w:ascii="Helvetica" w:hAnsi="Helvetica" w:cs="Helvetica"/>
          <w:bCs/>
          <w:color w:val="000000" w:themeColor="text1"/>
          <w:sz w:val="18"/>
          <w:szCs w:val="18"/>
          <w:lang w:val="de-AT"/>
        </w:rPr>
        <w:t>7</w:t>
      </w:r>
      <w:r w:rsidRPr="00536B3A">
        <w:rPr>
          <w:rFonts w:ascii="Helvetica" w:hAnsi="Helvetica" w:cs="Helvetica"/>
          <w:bCs/>
          <w:color w:val="000000" w:themeColor="text1"/>
          <w:sz w:val="18"/>
          <w:szCs w:val="18"/>
          <w:lang w:val="de-AT"/>
        </w:rPr>
        <w:t xml:space="preserve"> Mio. Euro und beschäftigt rd. 700 Mitarbeitende. </w:t>
      </w:r>
      <w:r w:rsidRPr="00536B3A">
        <w:rPr>
          <w:rFonts w:ascii="Helvetica" w:hAnsi="Helvetica" w:cs="Helvetica"/>
          <w:bCs/>
          <w:color w:val="000000" w:themeColor="text1"/>
          <w:sz w:val="18"/>
          <w:szCs w:val="18"/>
          <w:lang w:val="de-AT"/>
        </w:rPr>
        <w:br/>
      </w:r>
      <w:r w:rsidR="001C16F5">
        <w:rPr>
          <w:rFonts w:ascii="Helvetica" w:hAnsi="Helvetica" w:cs="Helvetica"/>
          <w:bCs/>
          <w:lang w:val="de-AT"/>
        </w:rPr>
        <w:br/>
      </w:r>
      <w:r w:rsidR="000F61B6">
        <w:rPr>
          <w:rFonts w:ascii="Helvetica" w:hAnsi="Helvetica" w:cs="Helvetica"/>
          <w:b/>
          <w:bCs/>
        </w:rPr>
        <w:br/>
      </w:r>
      <w:r w:rsidR="000F61B6" w:rsidRPr="000F61B6">
        <w:rPr>
          <w:rFonts w:ascii="Helvetica" w:hAnsi="Helvetica" w:cs="Helvetica"/>
          <w:b/>
          <w:bCs/>
        </w:rPr>
        <w:t xml:space="preserve">Zu diesem Text gibt es </w:t>
      </w:r>
      <w:r w:rsidR="00450136">
        <w:rPr>
          <w:rFonts w:ascii="Helvetica" w:hAnsi="Helvetica" w:cs="Helvetica"/>
          <w:b/>
          <w:bCs/>
        </w:rPr>
        <w:t xml:space="preserve">fünft </w:t>
      </w:r>
      <w:r w:rsidR="000F61B6" w:rsidRPr="000F61B6">
        <w:rPr>
          <w:rFonts w:ascii="Helvetica" w:hAnsi="Helvetica" w:cs="Helvetica"/>
          <w:b/>
          <w:bCs/>
        </w:rPr>
        <w:t>Fotos</w:t>
      </w:r>
    </w:p>
    <w:p w14:paraId="2E91B580" w14:textId="343BC4C1" w:rsidR="000F61B6" w:rsidRPr="000F61B6" w:rsidRDefault="000F44A8" w:rsidP="000F61B6">
      <w:pPr>
        <w:spacing w:line="300" w:lineRule="auto"/>
        <w:rPr>
          <w:rFonts w:ascii="Helvetica" w:hAnsi="Helvetica" w:cs="Helvetica"/>
          <w:bCs/>
        </w:rPr>
      </w:pPr>
      <w:r w:rsidRPr="000F44A8">
        <w:rPr>
          <w:rFonts w:ascii="Helvetica" w:hAnsi="Helvetica" w:cs="Helvetica"/>
          <w:b/>
          <w:bCs/>
        </w:rPr>
        <w:drawing>
          <wp:anchor distT="0" distB="0" distL="114300" distR="114300" simplePos="0" relativeHeight="251658240" behindDoc="1" locked="0" layoutInCell="1" allowOverlap="1" wp14:anchorId="3F23704A" wp14:editId="2EC98393">
            <wp:simplePos x="0" y="0"/>
            <wp:positionH relativeFrom="column">
              <wp:posOffset>-635</wp:posOffset>
            </wp:positionH>
            <wp:positionV relativeFrom="paragraph">
              <wp:posOffset>152400</wp:posOffset>
            </wp:positionV>
            <wp:extent cx="1577477" cy="861135"/>
            <wp:effectExtent l="0" t="0" r="3810" b="0"/>
            <wp:wrapTight wrapText="bothSides">
              <wp:wrapPolygon edited="0">
                <wp:start x="0" y="0"/>
                <wp:lineTo x="0" y="21027"/>
                <wp:lineTo x="21391" y="21027"/>
                <wp:lineTo x="21391" y="0"/>
                <wp:lineTo x="0" y="0"/>
              </wp:wrapPolygon>
            </wp:wrapTight>
            <wp:docPr id="121833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3292" name=""/>
                    <pic:cNvPicPr/>
                  </pic:nvPicPr>
                  <pic:blipFill>
                    <a:blip r:embed="rId14">
                      <a:extLst>
                        <a:ext uri="{28A0092B-C50C-407E-A947-70E740481C1C}">
                          <a14:useLocalDpi xmlns:a14="http://schemas.microsoft.com/office/drawing/2010/main" val="0"/>
                        </a:ext>
                      </a:extLst>
                    </a:blip>
                    <a:stretch>
                      <a:fillRect/>
                    </a:stretch>
                  </pic:blipFill>
                  <pic:spPr>
                    <a:xfrm>
                      <a:off x="0" y="0"/>
                      <a:ext cx="1577477" cy="861135"/>
                    </a:xfrm>
                    <a:prstGeom prst="rect">
                      <a:avLst/>
                    </a:prstGeom>
                  </pic:spPr>
                </pic:pic>
              </a:graphicData>
            </a:graphic>
            <wp14:sizeRelH relativeFrom="margin">
              <wp14:pctWidth>0</wp14:pctWidth>
            </wp14:sizeRelH>
            <wp14:sizeRelV relativeFrom="margin">
              <wp14:pctHeight>0</wp14:pctHeight>
            </wp14:sizeRelV>
          </wp:anchor>
        </w:drawing>
      </w:r>
      <w:r w:rsidR="000F61B6" w:rsidRPr="000F61B6">
        <w:rPr>
          <w:rFonts w:ascii="Helvetica" w:hAnsi="Helvetica" w:cs="Helvetica"/>
          <w:b/>
          <w:bCs/>
        </w:rPr>
        <w:t xml:space="preserve">Foto 1: </w:t>
      </w:r>
      <w:r>
        <w:t xml:space="preserve">Dr. Axel Kniehl, Geschäftsführer Marketing &amp; Sales der Miele Gruppe (links), und Rouven Kasper, Vorstand Marketing und Vertrieb des FC Bayern München, besiegeln die Verlängerung der Partnerschaft bis einschließlich der Saison 2028/29. </w:t>
      </w:r>
      <w:r w:rsidR="00D64D8F" w:rsidRPr="00D64D8F">
        <w:rPr>
          <w:rFonts w:ascii="Helvetica" w:hAnsi="Helvetica" w:cs="Helvetica"/>
          <w:bCs/>
        </w:rPr>
        <w:t>(Foto: Miele)</w:t>
      </w:r>
    </w:p>
    <w:p w14:paraId="26ECB1BD" w14:textId="77777777" w:rsidR="000F61B6" w:rsidRPr="000F61B6" w:rsidRDefault="000F61B6" w:rsidP="000F61B6">
      <w:pPr>
        <w:spacing w:line="300" w:lineRule="auto"/>
        <w:rPr>
          <w:rFonts w:ascii="Helvetica" w:hAnsi="Helvetica" w:cs="Helvetica"/>
          <w:bCs/>
        </w:rPr>
      </w:pPr>
    </w:p>
    <w:p w14:paraId="616B6903" w14:textId="514C9AB1" w:rsidR="000F61B6" w:rsidRPr="000F61B6" w:rsidRDefault="000F44A8" w:rsidP="000F61B6">
      <w:pPr>
        <w:spacing w:line="300" w:lineRule="auto"/>
        <w:rPr>
          <w:rFonts w:ascii="Helvetica" w:hAnsi="Helvetica" w:cs="Helvetica"/>
          <w:bCs/>
        </w:rPr>
      </w:pPr>
      <w:r w:rsidRPr="000F44A8">
        <w:rPr>
          <w:rFonts w:ascii="Helvetica" w:hAnsi="Helvetica" w:cs="Helvetica"/>
          <w:b/>
          <w:bCs/>
        </w:rPr>
        <w:drawing>
          <wp:anchor distT="0" distB="0" distL="114300" distR="114300" simplePos="0" relativeHeight="251659264" behindDoc="1" locked="0" layoutInCell="1" allowOverlap="1" wp14:anchorId="312D2703" wp14:editId="0173A1B8">
            <wp:simplePos x="0" y="0"/>
            <wp:positionH relativeFrom="column">
              <wp:posOffset>-635</wp:posOffset>
            </wp:positionH>
            <wp:positionV relativeFrom="paragraph">
              <wp:posOffset>151765</wp:posOffset>
            </wp:positionV>
            <wp:extent cx="1272540" cy="967740"/>
            <wp:effectExtent l="0" t="0" r="3810" b="3810"/>
            <wp:wrapTight wrapText="bothSides">
              <wp:wrapPolygon edited="0">
                <wp:start x="0" y="0"/>
                <wp:lineTo x="0" y="21260"/>
                <wp:lineTo x="21341" y="21260"/>
                <wp:lineTo x="21341" y="0"/>
                <wp:lineTo x="0" y="0"/>
              </wp:wrapPolygon>
            </wp:wrapTight>
            <wp:docPr id="1583307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07292" name=""/>
                    <pic:cNvPicPr/>
                  </pic:nvPicPr>
                  <pic:blipFill>
                    <a:blip r:embed="rId15">
                      <a:extLst>
                        <a:ext uri="{28A0092B-C50C-407E-A947-70E740481C1C}">
                          <a14:useLocalDpi xmlns:a14="http://schemas.microsoft.com/office/drawing/2010/main" val="0"/>
                        </a:ext>
                      </a:extLst>
                    </a:blip>
                    <a:stretch>
                      <a:fillRect/>
                    </a:stretch>
                  </pic:blipFill>
                  <pic:spPr>
                    <a:xfrm>
                      <a:off x="0" y="0"/>
                      <a:ext cx="1272540" cy="967740"/>
                    </a:xfrm>
                    <a:prstGeom prst="rect">
                      <a:avLst/>
                    </a:prstGeom>
                  </pic:spPr>
                </pic:pic>
              </a:graphicData>
            </a:graphic>
            <wp14:sizeRelH relativeFrom="margin">
              <wp14:pctWidth>0</wp14:pctWidth>
            </wp14:sizeRelH>
            <wp14:sizeRelV relativeFrom="margin">
              <wp14:pctHeight>0</wp14:pctHeight>
            </wp14:sizeRelV>
          </wp:anchor>
        </w:drawing>
      </w:r>
      <w:r w:rsidR="000F61B6" w:rsidRPr="000F61B6">
        <w:rPr>
          <w:rFonts w:ascii="Helvetica" w:hAnsi="Helvetica" w:cs="Helvetica"/>
          <w:b/>
          <w:bCs/>
        </w:rPr>
        <w:t>Foto 2:</w:t>
      </w:r>
      <w:r w:rsidR="000F61B6" w:rsidRPr="000F61B6">
        <w:rPr>
          <w:rFonts w:ascii="Helvetica" w:hAnsi="Helvetica" w:cs="Helvetica"/>
          <w:bCs/>
        </w:rPr>
        <w:t xml:space="preserve"> </w:t>
      </w:r>
      <w:r w:rsidRPr="000F44A8">
        <w:rPr>
          <w:rFonts w:ascii="Helvetica" w:hAnsi="Helvetica" w:cs="Helvetica"/>
          <w:bCs/>
        </w:rPr>
        <w:t xml:space="preserve">Kochen verbindet: Dr. Axel Kniehl (2. v. r.), Rouven Kasper (2. v. l.), Spitzenkoch Julian Resch (l.) und FC Bayern Legende Roy Makaay (r.) zusammen mit der neuen Miele Outdoor-Küche auf dem FC Bayern Trainingsgelände. </w:t>
      </w:r>
      <w:r w:rsidR="00D64D8F" w:rsidRPr="00D64D8F">
        <w:rPr>
          <w:rFonts w:ascii="Helvetica" w:hAnsi="Helvetica" w:cs="Helvetica"/>
          <w:bCs/>
        </w:rPr>
        <w:t>(Foto: Miele)</w:t>
      </w:r>
    </w:p>
    <w:p w14:paraId="70A8919F" w14:textId="77777777" w:rsidR="000F61B6" w:rsidRDefault="000F61B6" w:rsidP="000F61B6">
      <w:pPr>
        <w:spacing w:line="300" w:lineRule="auto"/>
        <w:rPr>
          <w:rFonts w:ascii="Helvetica" w:hAnsi="Helvetica" w:cs="Helvetica"/>
          <w:bCs/>
        </w:rPr>
      </w:pPr>
    </w:p>
    <w:p w14:paraId="2BFE1BBC" w14:textId="365F16A2" w:rsidR="00D64D8F" w:rsidRPr="000F61B6" w:rsidRDefault="000F44A8" w:rsidP="000F61B6">
      <w:pPr>
        <w:spacing w:line="300" w:lineRule="auto"/>
        <w:rPr>
          <w:rFonts w:ascii="Helvetica" w:hAnsi="Helvetica" w:cs="Helvetica"/>
          <w:bCs/>
        </w:rPr>
      </w:pPr>
      <w:r w:rsidRPr="000F44A8">
        <w:rPr>
          <w:rFonts w:ascii="Helvetica" w:hAnsi="Helvetica" w:cs="Helvetica"/>
          <w:b/>
        </w:rPr>
        <w:drawing>
          <wp:anchor distT="0" distB="0" distL="114300" distR="114300" simplePos="0" relativeHeight="251660288" behindDoc="1" locked="0" layoutInCell="1" allowOverlap="1" wp14:anchorId="0BD88220" wp14:editId="50808F37">
            <wp:simplePos x="0" y="0"/>
            <wp:positionH relativeFrom="column">
              <wp:posOffset>-635</wp:posOffset>
            </wp:positionH>
            <wp:positionV relativeFrom="paragraph">
              <wp:posOffset>153670</wp:posOffset>
            </wp:positionV>
            <wp:extent cx="1295512" cy="952583"/>
            <wp:effectExtent l="0" t="0" r="0" b="0"/>
            <wp:wrapTight wrapText="bothSides">
              <wp:wrapPolygon edited="0">
                <wp:start x="0" y="0"/>
                <wp:lineTo x="0" y="21168"/>
                <wp:lineTo x="21282" y="21168"/>
                <wp:lineTo x="21282" y="0"/>
                <wp:lineTo x="0" y="0"/>
              </wp:wrapPolygon>
            </wp:wrapTight>
            <wp:docPr id="947614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1421" name=""/>
                    <pic:cNvPicPr/>
                  </pic:nvPicPr>
                  <pic:blipFill>
                    <a:blip r:embed="rId16">
                      <a:extLst>
                        <a:ext uri="{28A0092B-C50C-407E-A947-70E740481C1C}">
                          <a14:useLocalDpi xmlns:a14="http://schemas.microsoft.com/office/drawing/2010/main" val="0"/>
                        </a:ext>
                      </a:extLst>
                    </a:blip>
                    <a:stretch>
                      <a:fillRect/>
                    </a:stretch>
                  </pic:blipFill>
                  <pic:spPr>
                    <a:xfrm>
                      <a:off x="0" y="0"/>
                      <a:ext cx="1295512" cy="952583"/>
                    </a:xfrm>
                    <a:prstGeom prst="rect">
                      <a:avLst/>
                    </a:prstGeom>
                  </pic:spPr>
                </pic:pic>
              </a:graphicData>
            </a:graphic>
          </wp:anchor>
        </w:drawing>
      </w:r>
      <w:r w:rsidR="00D64D8F" w:rsidRPr="00D64D8F">
        <w:rPr>
          <w:rFonts w:ascii="Helvetica" w:hAnsi="Helvetica" w:cs="Helvetica"/>
          <w:b/>
        </w:rPr>
        <w:t>Foto 3</w:t>
      </w:r>
      <w:r w:rsidR="00D64D8F">
        <w:rPr>
          <w:rFonts w:ascii="Helvetica" w:hAnsi="Helvetica" w:cs="Helvetica"/>
          <w:bCs/>
        </w:rPr>
        <w:t xml:space="preserve">: </w:t>
      </w:r>
      <w:r w:rsidRPr="000F44A8">
        <w:rPr>
          <w:rFonts w:ascii="Helvetica" w:hAnsi="Helvetica" w:cs="Helvetica"/>
          <w:bCs/>
        </w:rPr>
        <w:t xml:space="preserve">Dr. Axel Kniehl und Rouven Kasper kochen gemeinsam an der Miele Outdoor-Küche. Im Rahmen der Partnerschaft schaffen beide Partner zukünftig neue Formate und Aktivierungen rund um das Thema Outdoor Cooking. </w:t>
      </w:r>
      <w:r w:rsidR="00D64D8F" w:rsidRPr="00D64D8F">
        <w:rPr>
          <w:rFonts w:ascii="Helvetica" w:hAnsi="Helvetica" w:cs="Helvetica"/>
          <w:bCs/>
        </w:rPr>
        <w:t>(Foto: Miele)</w:t>
      </w:r>
    </w:p>
    <w:p w14:paraId="157C8635" w14:textId="0DE7726E" w:rsidR="00211AD4" w:rsidRDefault="00211AD4" w:rsidP="001C16F5">
      <w:pPr>
        <w:spacing w:line="300" w:lineRule="auto"/>
        <w:rPr>
          <w:rFonts w:ascii="Helvetica" w:hAnsi="Helvetica" w:cs="Helvetica"/>
          <w:bCs/>
        </w:rPr>
      </w:pPr>
    </w:p>
    <w:p w14:paraId="66AA63AB" w14:textId="75BC9F17" w:rsidR="000F44A8" w:rsidRDefault="000F44A8" w:rsidP="001C16F5">
      <w:pPr>
        <w:spacing w:line="300" w:lineRule="auto"/>
        <w:rPr>
          <w:rFonts w:ascii="Helvetica" w:hAnsi="Helvetica" w:cs="Helvetica"/>
          <w:bCs/>
        </w:rPr>
      </w:pPr>
      <w:r w:rsidRPr="000F44A8">
        <w:rPr>
          <w:rFonts w:ascii="Helvetica" w:hAnsi="Helvetica" w:cs="Helvetica"/>
          <w:b/>
        </w:rPr>
        <w:drawing>
          <wp:anchor distT="0" distB="0" distL="114300" distR="114300" simplePos="0" relativeHeight="251661312" behindDoc="1" locked="0" layoutInCell="1" allowOverlap="1" wp14:anchorId="4DAE1831" wp14:editId="7CE30BAA">
            <wp:simplePos x="0" y="0"/>
            <wp:positionH relativeFrom="column">
              <wp:posOffset>-635</wp:posOffset>
            </wp:positionH>
            <wp:positionV relativeFrom="paragraph">
              <wp:posOffset>155575</wp:posOffset>
            </wp:positionV>
            <wp:extent cx="1272650" cy="861135"/>
            <wp:effectExtent l="0" t="0" r="3810" b="0"/>
            <wp:wrapTight wrapText="bothSides">
              <wp:wrapPolygon edited="0">
                <wp:start x="0" y="0"/>
                <wp:lineTo x="0" y="21027"/>
                <wp:lineTo x="21341" y="21027"/>
                <wp:lineTo x="21341" y="0"/>
                <wp:lineTo x="0" y="0"/>
              </wp:wrapPolygon>
            </wp:wrapTight>
            <wp:docPr id="5460792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79250" name=""/>
                    <pic:cNvPicPr/>
                  </pic:nvPicPr>
                  <pic:blipFill>
                    <a:blip r:embed="rId17">
                      <a:extLst>
                        <a:ext uri="{28A0092B-C50C-407E-A947-70E740481C1C}">
                          <a14:useLocalDpi xmlns:a14="http://schemas.microsoft.com/office/drawing/2010/main" val="0"/>
                        </a:ext>
                      </a:extLst>
                    </a:blip>
                    <a:stretch>
                      <a:fillRect/>
                    </a:stretch>
                  </pic:blipFill>
                  <pic:spPr>
                    <a:xfrm>
                      <a:off x="0" y="0"/>
                      <a:ext cx="1272650" cy="861135"/>
                    </a:xfrm>
                    <a:prstGeom prst="rect">
                      <a:avLst/>
                    </a:prstGeom>
                  </pic:spPr>
                </pic:pic>
              </a:graphicData>
            </a:graphic>
          </wp:anchor>
        </w:drawing>
      </w:r>
      <w:r w:rsidRPr="000F44A8">
        <w:rPr>
          <w:rFonts w:ascii="Helvetica" w:hAnsi="Helvetica" w:cs="Helvetica"/>
          <w:b/>
        </w:rPr>
        <w:t>Foto 4:</w:t>
      </w:r>
      <w:r>
        <w:rPr>
          <w:rFonts w:ascii="Helvetica" w:hAnsi="Helvetica" w:cs="Helvetica"/>
          <w:bCs/>
        </w:rPr>
        <w:t xml:space="preserve"> </w:t>
      </w:r>
      <w:r w:rsidRPr="000F44A8">
        <w:rPr>
          <w:rFonts w:ascii="Helvetica" w:hAnsi="Helvetica" w:cs="Helvetica"/>
          <w:bCs/>
        </w:rPr>
        <w:t>Mit Outdoor Cooking erweitert Miele seine Kochkompetenz erstmals nach draußen. Die Partnerschaft mit dem FC Bayern bietet dafür neue Anknüpfungspunkte – vom Event bis zum digitalen Storytelling. (Foto: Miele)</w:t>
      </w:r>
    </w:p>
    <w:p w14:paraId="38F6548F" w14:textId="77777777" w:rsidR="000F44A8" w:rsidRDefault="000F44A8" w:rsidP="001C16F5">
      <w:pPr>
        <w:spacing w:line="300" w:lineRule="auto"/>
        <w:rPr>
          <w:rFonts w:ascii="Helvetica" w:hAnsi="Helvetica" w:cs="Helvetica"/>
          <w:bCs/>
        </w:rPr>
      </w:pPr>
    </w:p>
    <w:p w14:paraId="4EF0D1EA" w14:textId="6A2F5BA1" w:rsidR="000F44A8" w:rsidRPr="00211AD4" w:rsidRDefault="000F44A8" w:rsidP="001C16F5">
      <w:pPr>
        <w:spacing w:line="300" w:lineRule="auto"/>
        <w:rPr>
          <w:rFonts w:ascii="Helvetica" w:hAnsi="Helvetica" w:cs="Helvetica"/>
          <w:bCs/>
        </w:rPr>
      </w:pPr>
      <w:r w:rsidRPr="000F44A8">
        <w:rPr>
          <w:rFonts w:ascii="Helvetica" w:hAnsi="Helvetica" w:cs="Helvetica"/>
          <w:bCs/>
        </w:rPr>
        <w:drawing>
          <wp:anchor distT="0" distB="0" distL="114300" distR="114300" simplePos="0" relativeHeight="251663360" behindDoc="1" locked="0" layoutInCell="1" allowOverlap="1" wp14:anchorId="35DB2E91" wp14:editId="34964CEA">
            <wp:simplePos x="0" y="0"/>
            <wp:positionH relativeFrom="column">
              <wp:posOffset>0</wp:posOffset>
            </wp:positionH>
            <wp:positionV relativeFrom="paragraph">
              <wp:posOffset>144780</wp:posOffset>
            </wp:positionV>
            <wp:extent cx="1265030" cy="937341"/>
            <wp:effectExtent l="0" t="0" r="0" b="0"/>
            <wp:wrapTight wrapText="bothSides">
              <wp:wrapPolygon edited="0">
                <wp:start x="0" y="0"/>
                <wp:lineTo x="0" y="21073"/>
                <wp:lineTo x="21145" y="21073"/>
                <wp:lineTo x="21145" y="0"/>
                <wp:lineTo x="0" y="0"/>
              </wp:wrapPolygon>
            </wp:wrapTight>
            <wp:docPr id="11835856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85607" name=""/>
                    <pic:cNvPicPr/>
                  </pic:nvPicPr>
                  <pic:blipFill>
                    <a:blip r:embed="rId18">
                      <a:extLst>
                        <a:ext uri="{28A0092B-C50C-407E-A947-70E740481C1C}">
                          <a14:useLocalDpi xmlns:a14="http://schemas.microsoft.com/office/drawing/2010/main" val="0"/>
                        </a:ext>
                      </a:extLst>
                    </a:blip>
                    <a:stretch>
                      <a:fillRect/>
                    </a:stretch>
                  </pic:blipFill>
                  <pic:spPr>
                    <a:xfrm>
                      <a:off x="0" y="0"/>
                      <a:ext cx="1265030" cy="937341"/>
                    </a:xfrm>
                    <a:prstGeom prst="rect">
                      <a:avLst/>
                    </a:prstGeom>
                  </pic:spPr>
                </pic:pic>
              </a:graphicData>
            </a:graphic>
          </wp:anchor>
        </w:drawing>
      </w:r>
      <w:r w:rsidRPr="000F44A8">
        <w:rPr>
          <w:rFonts w:ascii="Helvetica" w:hAnsi="Helvetica" w:cs="Helvetica"/>
          <w:b/>
        </w:rPr>
        <w:t xml:space="preserve">Foto 5: </w:t>
      </w:r>
      <w:r w:rsidRPr="000F44A8">
        <w:rPr>
          <w:rFonts w:ascii="Helvetica" w:hAnsi="Helvetica" w:cs="Helvetica"/>
          <w:bCs/>
        </w:rPr>
        <w:t xml:space="preserve">Ob Grillen, Kochen, Vorbereiten oder Verstauen: Die Miele Outdoor-Küche vereint verschiedene Funktionen in einem modularen System. Alle Module lassen sich flexibel kombinieren und an individuelle Anforderungen anpassen. (Foto: Miele) </w:t>
      </w:r>
    </w:p>
    <w:sectPr w:rsidR="000F44A8" w:rsidRPr="00211AD4" w:rsidSect="00F0570A">
      <w:headerReference w:type="default" r:id="rId19"/>
      <w:footerReference w:type="default" r:id="rId20"/>
      <w:headerReference w:type="first" r:id="rId21"/>
      <w:footerReference w:type="first" r:id="rId22"/>
      <w:pgSz w:w="11906" w:h="16838"/>
      <w:pgMar w:top="1417" w:right="1417" w:bottom="1985" w:left="1417"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0193" w14:textId="77777777" w:rsidR="00FE3791" w:rsidRDefault="00FE3791" w:rsidP="000D0B3F">
      <w:pPr>
        <w:spacing w:before="0"/>
      </w:pPr>
      <w:r>
        <w:separator/>
      </w:r>
    </w:p>
  </w:endnote>
  <w:endnote w:type="continuationSeparator" w:id="0">
    <w:p w14:paraId="60947BB0" w14:textId="77777777" w:rsidR="00FE3791" w:rsidRDefault="00FE3791"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672382C7" w:rsidR="00490F46" w:rsidRPr="006E0BAA" w:rsidRDefault="001A0CCE" w:rsidP="00490F46">
    <w:pPr>
      <w:pStyle w:val="Fuzeile"/>
      <w:tabs>
        <w:tab w:val="left" w:pos="1134"/>
        <w:tab w:val="left" w:pos="2552"/>
        <w:tab w:val="left" w:pos="3969"/>
        <w:tab w:val="left" w:pos="5387"/>
        <w:tab w:val="left" w:pos="6804"/>
      </w:tabs>
      <w:jc w:val="center"/>
      <w:rPr>
        <w:lang w:val="en-GB"/>
      </w:rPr>
    </w:pPr>
    <w:r w:rsidRPr="002364F0">
      <w:rPr>
        <w:rFonts w:ascii="Helvetica" w:hAnsi="Helvetica" w:cs="Helvetica"/>
        <w:sz w:val="14"/>
        <w:lang w:val="en-GB"/>
      </w:rPr>
      <w:br/>
    </w:r>
    <w:r w:rsidRPr="002364F0">
      <w:rPr>
        <w:rFonts w:ascii="Helvetica" w:hAnsi="Helvetica" w:cs="Helvetica"/>
        <w:b/>
        <w:sz w:val="14"/>
        <w:szCs w:val="14"/>
        <w:lang w:val="en-GB"/>
      </w:rPr>
      <w:br/>
    </w:r>
  </w:p>
  <w:p w14:paraId="3A4E3872" w14:textId="77777777" w:rsidR="003D6005" w:rsidRPr="00E85A8C" w:rsidRDefault="00FE3791"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1B4B97B0"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FE3791"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850AA" w14:textId="77777777" w:rsidR="00FE3791" w:rsidRDefault="00FE3791" w:rsidP="000D0B3F">
      <w:pPr>
        <w:spacing w:before="0"/>
      </w:pPr>
      <w:r>
        <w:separator/>
      </w:r>
    </w:p>
  </w:footnote>
  <w:footnote w:type="continuationSeparator" w:id="0">
    <w:p w14:paraId="31E654AA" w14:textId="77777777" w:rsidR="00FE3791" w:rsidRDefault="00FE3791"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BB942F7" w14:textId="77777777" w:rsidR="00D13864" w:rsidRDefault="00D13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128" w14:textId="77777777" w:rsidR="0051196C" w:rsidRPr="0051196C" w:rsidRDefault="0051196C" w:rsidP="0051196C">
    <w:pPr>
      <w:pStyle w:val="Kopfzeile"/>
      <w:jc w:val="center"/>
    </w:pPr>
    <w:r>
      <w:rPr>
        <w:rFonts w:ascii="Helvetica" w:hAnsi="Helvetica"/>
        <w:noProof/>
        <w:lang w:eastAsia="de-DE"/>
      </w:rPr>
      <w:drawing>
        <wp:inline distT="0" distB="0" distL="0" distR="0" wp14:anchorId="2258CA1C" wp14:editId="434E63AC">
          <wp:extent cx="1620000" cy="622905"/>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num w:numId="1" w16cid:durableId="188879136">
    <w:abstractNumId w:val="0"/>
  </w:num>
  <w:num w:numId="2" w16cid:durableId="98258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271B"/>
    <w:rsid w:val="00010CEB"/>
    <w:rsid w:val="0001564E"/>
    <w:rsid w:val="0002085E"/>
    <w:rsid w:val="00022EA6"/>
    <w:rsid w:val="00031EC6"/>
    <w:rsid w:val="00033104"/>
    <w:rsid w:val="00033709"/>
    <w:rsid w:val="000345BF"/>
    <w:rsid w:val="0004404D"/>
    <w:rsid w:val="00056B83"/>
    <w:rsid w:val="00056BAA"/>
    <w:rsid w:val="00056C15"/>
    <w:rsid w:val="00073481"/>
    <w:rsid w:val="00073FE8"/>
    <w:rsid w:val="00077E8C"/>
    <w:rsid w:val="00081B9D"/>
    <w:rsid w:val="000A1681"/>
    <w:rsid w:val="000A22B2"/>
    <w:rsid w:val="000C753B"/>
    <w:rsid w:val="000D0B3F"/>
    <w:rsid w:val="000E1DAB"/>
    <w:rsid w:val="000E2B62"/>
    <w:rsid w:val="000E2D52"/>
    <w:rsid w:val="000E65D1"/>
    <w:rsid w:val="000F2A35"/>
    <w:rsid w:val="000F44A8"/>
    <w:rsid w:val="000F61B6"/>
    <w:rsid w:val="001064CA"/>
    <w:rsid w:val="00107968"/>
    <w:rsid w:val="001129B3"/>
    <w:rsid w:val="001207C8"/>
    <w:rsid w:val="00123E0B"/>
    <w:rsid w:val="0013084C"/>
    <w:rsid w:val="00134763"/>
    <w:rsid w:val="00141E67"/>
    <w:rsid w:val="0015262D"/>
    <w:rsid w:val="001620E3"/>
    <w:rsid w:val="00166F29"/>
    <w:rsid w:val="00192821"/>
    <w:rsid w:val="00193285"/>
    <w:rsid w:val="001A0CCE"/>
    <w:rsid w:val="001C16F5"/>
    <w:rsid w:val="001D6D7D"/>
    <w:rsid w:val="001E40DF"/>
    <w:rsid w:val="001E77E8"/>
    <w:rsid w:val="001F50E7"/>
    <w:rsid w:val="001F6D35"/>
    <w:rsid w:val="00211AD4"/>
    <w:rsid w:val="0022513E"/>
    <w:rsid w:val="002301D9"/>
    <w:rsid w:val="00234CF4"/>
    <w:rsid w:val="00237B1C"/>
    <w:rsid w:val="00242CE2"/>
    <w:rsid w:val="00286E4B"/>
    <w:rsid w:val="00291D41"/>
    <w:rsid w:val="002B5FA7"/>
    <w:rsid w:val="002C4BF8"/>
    <w:rsid w:val="002E299D"/>
    <w:rsid w:val="002E7FF6"/>
    <w:rsid w:val="002F601B"/>
    <w:rsid w:val="002F6E37"/>
    <w:rsid w:val="00300B34"/>
    <w:rsid w:val="0030406C"/>
    <w:rsid w:val="003136D1"/>
    <w:rsid w:val="00313EE1"/>
    <w:rsid w:val="0032383F"/>
    <w:rsid w:val="00326515"/>
    <w:rsid w:val="00332A07"/>
    <w:rsid w:val="0034292A"/>
    <w:rsid w:val="003502F3"/>
    <w:rsid w:val="00350B5A"/>
    <w:rsid w:val="00363C20"/>
    <w:rsid w:val="003712DC"/>
    <w:rsid w:val="00376A68"/>
    <w:rsid w:val="00380B2F"/>
    <w:rsid w:val="003A7151"/>
    <w:rsid w:val="003D3149"/>
    <w:rsid w:val="003D6005"/>
    <w:rsid w:val="003E0092"/>
    <w:rsid w:val="003E0630"/>
    <w:rsid w:val="003E2CA8"/>
    <w:rsid w:val="003F120B"/>
    <w:rsid w:val="003F17B5"/>
    <w:rsid w:val="003F5E75"/>
    <w:rsid w:val="003F61DA"/>
    <w:rsid w:val="00423762"/>
    <w:rsid w:val="004269FC"/>
    <w:rsid w:val="004365EA"/>
    <w:rsid w:val="00444EC9"/>
    <w:rsid w:val="0044624B"/>
    <w:rsid w:val="0044796A"/>
    <w:rsid w:val="00450136"/>
    <w:rsid w:val="0046690E"/>
    <w:rsid w:val="0047401C"/>
    <w:rsid w:val="00474994"/>
    <w:rsid w:val="00484756"/>
    <w:rsid w:val="00490F46"/>
    <w:rsid w:val="00497A5E"/>
    <w:rsid w:val="004A04EC"/>
    <w:rsid w:val="004A3BB4"/>
    <w:rsid w:val="004B7505"/>
    <w:rsid w:val="004C2291"/>
    <w:rsid w:val="004C2676"/>
    <w:rsid w:val="004C2B8F"/>
    <w:rsid w:val="004C3B44"/>
    <w:rsid w:val="00502440"/>
    <w:rsid w:val="00506343"/>
    <w:rsid w:val="0051196C"/>
    <w:rsid w:val="00523BA6"/>
    <w:rsid w:val="00536B3A"/>
    <w:rsid w:val="005413A4"/>
    <w:rsid w:val="00557451"/>
    <w:rsid w:val="00557666"/>
    <w:rsid w:val="005642B1"/>
    <w:rsid w:val="005706D3"/>
    <w:rsid w:val="00587095"/>
    <w:rsid w:val="005A0869"/>
    <w:rsid w:val="005A5D33"/>
    <w:rsid w:val="005B2F60"/>
    <w:rsid w:val="005B3A5B"/>
    <w:rsid w:val="005C4640"/>
    <w:rsid w:val="005D5B77"/>
    <w:rsid w:val="005E01AF"/>
    <w:rsid w:val="005E22FB"/>
    <w:rsid w:val="005E6C75"/>
    <w:rsid w:val="005F14F1"/>
    <w:rsid w:val="005F20EB"/>
    <w:rsid w:val="006014A9"/>
    <w:rsid w:val="00607979"/>
    <w:rsid w:val="00610EAF"/>
    <w:rsid w:val="006271D8"/>
    <w:rsid w:val="00636F40"/>
    <w:rsid w:val="00640717"/>
    <w:rsid w:val="00673F46"/>
    <w:rsid w:val="0067482C"/>
    <w:rsid w:val="006A17CD"/>
    <w:rsid w:val="006A372C"/>
    <w:rsid w:val="006E0BAA"/>
    <w:rsid w:val="006E309C"/>
    <w:rsid w:val="007057C6"/>
    <w:rsid w:val="00716CE0"/>
    <w:rsid w:val="007226D0"/>
    <w:rsid w:val="0073279B"/>
    <w:rsid w:val="007347DC"/>
    <w:rsid w:val="0073614B"/>
    <w:rsid w:val="007411CD"/>
    <w:rsid w:val="0076077B"/>
    <w:rsid w:val="0077191D"/>
    <w:rsid w:val="0078402D"/>
    <w:rsid w:val="007920A6"/>
    <w:rsid w:val="007A1C83"/>
    <w:rsid w:val="007A27C5"/>
    <w:rsid w:val="007A63BB"/>
    <w:rsid w:val="007E5015"/>
    <w:rsid w:val="007E66CE"/>
    <w:rsid w:val="007F75CC"/>
    <w:rsid w:val="00804A58"/>
    <w:rsid w:val="00821DEF"/>
    <w:rsid w:val="00826C52"/>
    <w:rsid w:val="00826EB3"/>
    <w:rsid w:val="008435C4"/>
    <w:rsid w:val="0084693A"/>
    <w:rsid w:val="00846ACA"/>
    <w:rsid w:val="008529B4"/>
    <w:rsid w:val="0088182D"/>
    <w:rsid w:val="00881A01"/>
    <w:rsid w:val="00882333"/>
    <w:rsid w:val="008911CA"/>
    <w:rsid w:val="008A47BB"/>
    <w:rsid w:val="008C2771"/>
    <w:rsid w:val="008E3175"/>
    <w:rsid w:val="008E436B"/>
    <w:rsid w:val="008F0C33"/>
    <w:rsid w:val="008F174E"/>
    <w:rsid w:val="008F4675"/>
    <w:rsid w:val="00912577"/>
    <w:rsid w:val="00923C73"/>
    <w:rsid w:val="00925EE8"/>
    <w:rsid w:val="00935085"/>
    <w:rsid w:val="0093568B"/>
    <w:rsid w:val="009441B8"/>
    <w:rsid w:val="00980939"/>
    <w:rsid w:val="00990105"/>
    <w:rsid w:val="009B1E9F"/>
    <w:rsid w:val="009C7A2D"/>
    <w:rsid w:val="009D5DAB"/>
    <w:rsid w:val="009D68D9"/>
    <w:rsid w:val="009F4777"/>
    <w:rsid w:val="009F5075"/>
    <w:rsid w:val="009F7AC5"/>
    <w:rsid w:val="00A05F4F"/>
    <w:rsid w:val="00A21E6A"/>
    <w:rsid w:val="00A225C1"/>
    <w:rsid w:val="00A33977"/>
    <w:rsid w:val="00A365B1"/>
    <w:rsid w:val="00A40C63"/>
    <w:rsid w:val="00A66D91"/>
    <w:rsid w:val="00A7670B"/>
    <w:rsid w:val="00A86135"/>
    <w:rsid w:val="00A93509"/>
    <w:rsid w:val="00A9671C"/>
    <w:rsid w:val="00AA6F8F"/>
    <w:rsid w:val="00AB2468"/>
    <w:rsid w:val="00AD0933"/>
    <w:rsid w:val="00AD7E9B"/>
    <w:rsid w:val="00AE7140"/>
    <w:rsid w:val="00AF3821"/>
    <w:rsid w:val="00AF60A1"/>
    <w:rsid w:val="00B05071"/>
    <w:rsid w:val="00B231A1"/>
    <w:rsid w:val="00B36C04"/>
    <w:rsid w:val="00B4460F"/>
    <w:rsid w:val="00B52184"/>
    <w:rsid w:val="00B558E8"/>
    <w:rsid w:val="00B567BE"/>
    <w:rsid w:val="00B83A43"/>
    <w:rsid w:val="00B90F25"/>
    <w:rsid w:val="00BA4859"/>
    <w:rsid w:val="00BC35F6"/>
    <w:rsid w:val="00BD5D6F"/>
    <w:rsid w:val="00BE2920"/>
    <w:rsid w:val="00C27964"/>
    <w:rsid w:val="00C3162F"/>
    <w:rsid w:val="00C36420"/>
    <w:rsid w:val="00C43B4A"/>
    <w:rsid w:val="00C459B5"/>
    <w:rsid w:val="00C61206"/>
    <w:rsid w:val="00C659E4"/>
    <w:rsid w:val="00C76EE3"/>
    <w:rsid w:val="00C77EE9"/>
    <w:rsid w:val="00C80FF6"/>
    <w:rsid w:val="00C846EF"/>
    <w:rsid w:val="00C97162"/>
    <w:rsid w:val="00CA5A0B"/>
    <w:rsid w:val="00CC00DA"/>
    <w:rsid w:val="00CC1243"/>
    <w:rsid w:val="00CC3E20"/>
    <w:rsid w:val="00CD4F0C"/>
    <w:rsid w:val="00D11DDB"/>
    <w:rsid w:val="00D13864"/>
    <w:rsid w:val="00D16E69"/>
    <w:rsid w:val="00D214C4"/>
    <w:rsid w:val="00D23A2A"/>
    <w:rsid w:val="00D33F58"/>
    <w:rsid w:val="00D55E3D"/>
    <w:rsid w:val="00D618F6"/>
    <w:rsid w:val="00D649D2"/>
    <w:rsid w:val="00D64D8F"/>
    <w:rsid w:val="00D714D8"/>
    <w:rsid w:val="00D73AAD"/>
    <w:rsid w:val="00D80BA8"/>
    <w:rsid w:val="00D82CB3"/>
    <w:rsid w:val="00DA77F8"/>
    <w:rsid w:val="00DB2C6E"/>
    <w:rsid w:val="00DC58D1"/>
    <w:rsid w:val="00DC7BB1"/>
    <w:rsid w:val="00DD0632"/>
    <w:rsid w:val="00DE1F1A"/>
    <w:rsid w:val="00DE44B4"/>
    <w:rsid w:val="00DF32A0"/>
    <w:rsid w:val="00DF5E45"/>
    <w:rsid w:val="00DF5E88"/>
    <w:rsid w:val="00DF611F"/>
    <w:rsid w:val="00E010B8"/>
    <w:rsid w:val="00E16055"/>
    <w:rsid w:val="00E24DFB"/>
    <w:rsid w:val="00E26743"/>
    <w:rsid w:val="00E31ABE"/>
    <w:rsid w:val="00E330D0"/>
    <w:rsid w:val="00E35D78"/>
    <w:rsid w:val="00E40167"/>
    <w:rsid w:val="00E47EAA"/>
    <w:rsid w:val="00E53BA5"/>
    <w:rsid w:val="00E5532E"/>
    <w:rsid w:val="00E5772E"/>
    <w:rsid w:val="00E609EB"/>
    <w:rsid w:val="00E66BBB"/>
    <w:rsid w:val="00E83A9B"/>
    <w:rsid w:val="00E85A8C"/>
    <w:rsid w:val="00E946FC"/>
    <w:rsid w:val="00E97DDB"/>
    <w:rsid w:val="00EB0869"/>
    <w:rsid w:val="00EB1B52"/>
    <w:rsid w:val="00EB312B"/>
    <w:rsid w:val="00ED38FA"/>
    <w:rsid w:val="00ED71A6"/>
    <w:rsid w:val="00F0338E"/>
    <w:rsid w:val="00F05553"/>
    <w:rsid w:val="00F0570A"/>
    <w:rsid w:val="00F15D04"/>
    <w:rsid w:val="00F16722"/>
    <w:rsid w:val="00F44CA5"/>
    <w:rsid w:val="00F4674F"/>
    <w:rsid w:val="00F5370A"/>
    <w:rsid w:val="00F546FC"/>
    <w:rsid w:val="00F6005A"/>
    <w:rsid w:val="00F80841"/>
    <w:rsid w:val="00F82E34"/>
    <w:rsid w:val="00FB1712"/>
    <w:rsid w:val="00FD5B77"/>
    <w:rsid w:val="00FE0CBF"/>
    <w:rsid w:val="00FE0EFC"/>
    <w:rsid w:val="00FE158C"/>
    <w:rsid w:val="00FE2C72"/>
    <w:rsid w:val="00FE3791"/>
    <w:rsid w:val="00FE5F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C8AFEF76-B05F-40F2-82B2-D2B14857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BBB"/>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6536">
      <w:bodyDiv w:val="1"/>
      <w:marLeft w:val="0"/>
      <w:marRight w:val="0"/>
      <w:marTop w:val="0"/>
      <w:marBottom w:val="0"/>
      <w:divBdr>
        <w:top w:val="none" w:sz="0" w:space="0" w:color="auto"/>
        <w:left w:val="none" w:sz="0" w:space="0" w:color="auto"/>
        <w:bottom w:val="none" w:sz="0" w:space="0" w:color="auto"/>
        <w:right w:val="none" w:sz="0" w:space="0" w:color="auto"/>
      </w:divBdr>
    </w:div>
    <w:div w:id="564754872">
      <w:bodyDiv w:val="1"/>
      <w:marLeft w:val="0"/>
      <w:marRight w:val="0"/>
      <w:marTop w:val="0"/>
      <w:marBottom w:val="0"/>
      <w:divBdr>
        <w:top w:val="none" w:sz="0" w:space="0" w:color="auto"/>
        <w:left w:val="none" w:sz="0" w:space="0" w:color="auto"/>
        <w:bottom w:val="none" w:sz="0" w:space="0" w:color="auto"/>
        <w:right w:val="none" w:sz="0" w:space="0" w:color="auto"/>
      </w:divBdr>
    </w:div>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56619337">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660769379">
      <w:bodyDiv w:val="1"/>
      <w:marLeft w:val="0"/>
      <w:marRight w:val="0"/>
      <w:marTop w:val="0"/>
      <w:marBottom w:val="0"/>
      <w:divBdr>
        <w:top w:val="none" w:sz="0" w:space="0" w:color="auto"/>
        <w:left w:val="none" w:sz="0" w:space="0" w:color="auto"/>
        <w:bottom w:val="none" w:sz="0" w:space="0" w:color="auto"/>
        <w:right w:val="none" w:sz="0" w:space="0" w:color="auto"/>
      </w:divBdr>
    </w:div>
    <w:div w:id="166188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ele-presse.at"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petra.ummenberger@miele.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ele.de/cs/beyond-taste-11009?utm_source=other&amp;utm_medium=referral&amp;utm_id=23de8awlootawot9999111999&amp;utm_campaign=other-others-23de8awlootawot999911199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ae5795-8c3c-49a5-b382-ab20d5163afe" xsi:nil="true"/>
    <lcf76f155ced4ddcb4097134ff3c332f xmlns="34d82b0d-2c50-4552-9400-8d61732091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6EFF953F7FDD4DA8B1E3797FE034D6" ma:contentTypeVersion="14" ma:contentTypeDescription="Create a new document." ma:contentTypeScope="" ma:versionID="e3ec6e7390778d14481975e09dac5fc2">
  <xsd:schema xmlns:xsd="http://www.w3.org/2001/XMLSchema" xmlns:xs="http://www.w3.org/2001/XMLSchema" xmlns:p="http://schemas.microsoft.com/office/2006/metadata/properties" xmlns:ns2="34d82b0d-2c50-4552-9400-8d617320913b" xmlns:ns3="1bae5795-8c3c-49a5-b382-ab20d5163afe" targetNamespace="http://schemas.microsoft.com/office/2006/metadata/properties" ma:root="true" ma:fieldsID="700e3f41f2777188385bba649a7a1321" ns2:_="" ns3:_="">
    <xsd:import namespace="34d82b0d-2c50-4552-9400-8d617320913b"/>
    <xsd:import namespace="1bae5795-8c3c-49a5-b382-ab20d5163a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82b0d-2c50-4552-9400-8d6173209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e5795-8c3c-49a5-b382-ab20d5163af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4de188-6617-493b-b7a4-9b95246cf37f}" ma:internalName="TaxCatchAll" ma:showField="CatchAllData" ma:web="1bae5795-8c3c-49a5-b382-ab20d5163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customXml/itemProps2.xml><?xml version="1.0" encoding="utf-8"?>
<ds:datastoreItem xmlns:ds="http://schemas.openxmlformats.org/officeDocument/2006/customXml" ds:itemID="{07660FC3-2AE0-4039-9AC8-844A9EEC39B3}">
  <ds:schemaRefs>
    <ds:schemaRef ds:uri="http://schemas.microsoft.com/sharepoint/v3/contenttype/forms"/>
  </ds:schemaRefs>
</ds:datastoreItem>
</file>

<file path=customXml/itemProps3.xml><?xml version="1.0" encoding="utf-8"?>
<ds:datastoreItem xmlns:ds="http://schemas.openxmlformats.org/officeDocument/2006/customXml" ds:itemID="{7748B727-BBF5-4898-95E6-0A60F796CDBB}">
  <ds:schemaRefs>
    <ds:schemaRef ds:uri="http://schemas.microsoft.com/office/2006/metadata/properties"/>
    <ds:schemaRef ds:uri="http://schemas.microsoft.com/office/infopath/2007/PartnerControls"/>
    <ds:schemaRef ds:uri="1bae5795-8c3c-49a5-b382-ab20d5163afe"/>
    <ds:schemaRef ds:uri="34d82b0d-2c50-4552-9400-8d617320913b"/>
  </ds:schemaRefs>
</ds:datastoreItem>
</file>

<file path=customXml/itemProps4.xml><?xml version="1.0" encoding="utf-8"?>
<ds:datastoreItem xmlns:ds="http://schemas.openxmlformats.org/officeDocument/2006/customXml" ds:itemID="{95C19D44-E11A-4C50-8D2B-3448F5895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82b0d-2c50-4552-9400-8d617320913b"/>
    <ds:schemaRef ds:uri="1bae5795-8c3c-49a5-b382-ab20d5163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5483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Miele &amp; Cie. KG</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3</cp:revision>
  <cp:lastPrinted>2024-01-23T11:21:00Z</cp:lastPrinted>
  <dcterms:created xsi:type="dcterms:W3CDTF">2026-08-14T12:41:00Z</dcterms:created>
  <dcterms:modified xsi:type="dcterms:W3CDTF">2026-08-14T12:57:00Z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95011a-3eb3-464c-a51f-65f490074734_Enabled">
    <vt:lpwstr>true</vt:lpwstr>
  </property>
  <property fmtid="{D5CDD505-2E9C-101B-9397-08002B2CF9AE}" pid="3" name="MSIP_Label_5e95011a-3eb3-464c-a51f-65f490074734_SetDate">
    <vt:lpwstr>2025-02-12T08:44:38Z</vt:lpwstr>
  </property>
  <property fmtid="{D5CDD505-2E9C-101B-9397-08002B2CF9AE}" pid="4" name="MSIP_Label_5e95011a-3eb3-464c-a51f-65f490074734_Method">
    <vt:lpwstr>Privileged</vt:lpwstr>
  </property>
  <property fmtid="{D5CDD505-2E9C-101B-9397-08002B2CF9AE}" pid="5" name="MSIP_Label_5e95011a-3eb3-464c-a51f-65f490074734_Name">
    <vt:lpwstr>Public</vt:lpwstr>
  </property>
  <property fmtid="{D5CDD505-2E9C-101B-9397-08002B2CF9AE}" pid="6" name="MSIP_Label_5e95011a-3eb3-464c-a51f-65f490074734_SiteId">
    <vt:lpwstr>22991c1b-aa70-4d9c-85be-637908be565f</vt:lpwstr>
  </property>
  <property fmtid="{D5CDD505-2E9C-101B-9397-08002B2CF9AE}" pid="7" name="MSIP_Label_5e95011a-3eb3-464c-a51f-65f490074734_ActionId">
    <vt:lpwstr>b7006ad9-e4d4-429a-9065-abad6f0f0f68</vt:lpwstr>
  </property>
  <property fmtid="{D5CDD505-2E9C-101B-9397-08002B2CF9AE}" pid="8" name="MSIP_Label_5e95011a-3eb3-464c-a51f-65f490074734_ContentBits">
    <vt:lpwstr>0</vt:lpwstr>
  </property>
  <property fmtid="{D5CDD505-2E9C-101B-9397-08002B2CF9AE}" pid="9" name="ContentTypeId">
    <vt:lpwstr>0x010100DD6EFF953F7FDD4DA8B1E3797FE034D6</vt:lpwstr>
  </property>
</Properties>
</file>